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17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1"/>
        <w:gridCol w:w="2883"/>
      </w:tblGrid>
      <w:tr w:rsidR="0052100B" w:rsidRPr="0054377E" w14:paraId="3A15F620" w14:textId="77777777" w:rsidTr="0045445F">
        <w:tc>
          <w:tcPr>
            <w:tcW w:w="6331" w:type="dxa"/>
            <w:shd w:val="clear" w:color="auto" w:fill="BFBFBF"/>
            <w:vAlign w:val="bottom"/>
          </w:tcPr>
          <w:p w14:paraId="7CC6BDE6" w14:textId="77777777" w:rsidR="0052100B" w:rsidRPr="0054377E" w:rsidRDefault="0052100B" w:rsidP="0045445F">
            <w:pPr>
              <w:tabs>
                <w:tab w:val="left" w:pos="3119"/>
              </w:tabs>
              <w:snapToGrid w:val="0"/>
              <w:rPr>
                <w:sz w:val="22"/>
              </w:rPr>
            </w:pPr>
            <w:r w:rsidRPr="0054377E">
              <w:rPr>
                <w:b/>
                <w:color w:val="000000"/>
                <w:sz w:val="22"/>
              </w:rPr>
              <w:t xml:space="preserve">Instituto Federal de Mato Grosso – ORGÃO </w:t>
            </w:r>
          </w:p>
        </w:tc>
        <w:tc>
          <w:tcPr>
            <w:tcW w:w="2883" w:type="dxa"/>
            <w:shd w:val="clear" w:color="auto" w:fill="BFBFBF"/>
            <w:vAlign w:val="bottom"/>
          </w:tcPr>
          <w:p w14:paraId="6F701657" w14:textId="456E2656" w:rsidR="0052100B" w:rsidRPr="0054377E" w:rsidRDefault="0052100B" w:rsidP="0045445F">
            <w:pPr>
              <w:tabs>
                <w:tab w:val="left" w:pos="3119"/>
              </w:tabs>
              <w:snapToGrid w:val="0"/>
              <w:jc w:val="center"/>
              <w:rPr>
                <w:sz w:val="22"/>
              </w:rPr>
            </w:pPr>
            <w:r w:rsidRPr="0054377E">
              <w:rPr>
                <w:b/>
                <w:color w:val="000000"/>
                <w:sz w:val="22"/>
              </w:rPr>
              <w:t xml:space="preserve">Código </w:t>
            </w:r>
            <w:r w:rsidR="0045445F">
              <w:rPr>
                <w:b/>
                <w:color w:val="000000"/>
                <w:sz w:val="22"/>
              </w:rPr>
              <w:t>Órgão</w:t>
            </w:r>
            <w:r w:rsidRPr="0054377E">
              <w:rPr>
                <w:b/>
                <w:color w:val="000000"/>
                <w:sz w:val="22"/>
              </w:rPr>
              <w:t xml:space="preserve">: </w:t>
            </w:r>
            <w:r w:rsidR="0045445F">
              <w:rPr>
                <w:b/>
                <w:color w:val="000000"/>
                <w:sz w:val="22"/>
              </w:rPr>
              <w:t>26414</w:t>
            </w:r>
          </w:p>
        </w:tc>
      </w:tr>
    </w:tbl>
    <w:p w14:paraId="15927212" w14:textId="77777777" w:rsidR="0052100B" w:rsidRDefault="0052100B" w:rsidP="00194212">
      <w:pPr>
        <w:spacing w:line="360" w:lineRule="auto"/>
        <w:jc w:val="center"/>
        <w:rPr>
          <w:b/>
          <w:sz w:val="24"/>
          <w:szCs w:val="24"/>
        </w:rPr>
      </w:pPr>
    </w:p>
    <w:p w14:paraId="0ACD1E2F" w14:textId="341D6E27" w:rsidR="00194212" w:rsidRDefault="00194212" w:rsidP="00194212">
      <w:pPr>
        <w:spacing w:line="360" w:lineRule="auto"/>
        <w:jc w:val="center"/>
        <w:rPr>
          <w:rFonts w:eastAsia="Times New Roman"/>
          <w:b/>
          <w:sz w:val="22"/>
        </w:rPr>
      </w:pPr>
      <w:r w:rsidRPr="00194212">
        <w:rPr>
          <w:b/>
          <w:sz w:val="24"/>
          <w:szCs w:val="24"/>
        </w:rPr>
        <w:t xml:space="preserve">NOTAS EXPLICATIVAS CONSOLIDADAS – </w:t>
      </w:r>
      <w:r w:rsidR="00330CDD">
        <w:rPr>
          <w:b/>
          <w:sz w:val="24"/>
          <w:szCs w:val="24"/>
        </w:rPr>
        <w:t>4</w:t>
      </w:r>
      <w:r w:rsidRPr="00194212">
        <w:rPr>
          <w:b/>
          <w:sz w:val="24"/>
          <w:szCs w:val="24"/>
        </w:rPr>
        <w:t>º TRIMESTRE</w:t>
      </w:r>
      <w:r>
        <w:rPr>
          <w:b/>
          <w:sz w:val="24"/>
          <w:szCs w:val="24"/>
        </w:rPr>
        <w:t>/</w:t>
      </w:r>
      <w:r w:rsidRPr="00194212">
        <w:rPr>
          <w:b/>
          <w:sz w:val="24"/>
          <w:szCs w:val="24"/>
        </w:rPr>
        <w:t>2020</w:t>
      </w:r>
    </w:p>
    <w:p w14:paraId="7A0BA333" w14:textId="48FC9AC3" w:rsidR="00194212" w:rsidRDefault="00194212" w:rsidP="00194212">
      <w:pPr>
        <w:spacing w:line="360" w:lineRule="auto"/>
        <w:jc w:val="left"/>
        <w:rPr>
          <w:rStyle w:val="Fontepargpadro4"/>
          <w:b/>
          <w:bCs/>
          <w:color w:val="000000"/>
          <w:szCs w:val="20"/>
        </w:rPr>
      </w:pPr>
    </w:p>
    <w:p w14:paraId="1DCA1085" w14:textId="77777777" w:rsidR="0045445F" w:rsidRDefault="0045445F" w:rsidP="00194212">
      <w:pPr>
        <w:spacing w:line="360" w:lineRule="auto"/>
        <w:jc w:val="left"/>
        <w:rPr>
          <w:rStyle w:val="Fontepargpadro4"/>
          <w:b/>
          <w:bCs/>
          <w:color w:val="000000"/>
          <w:szCs w:val="20"/>
        </w:rPr>
      </w:pPr>
    </w:p>
    <w:p w14:paraId="025BED87" w14:textId="77777777" w:rsidR="0045445F" w:rsidRPr="00080F48" w:rsidRDefault="0045445F" w:rsidP="0045445F">
      <w:pPr>
        <w:jc w:val="center"/>
        <w:rPr>
          <w:rFonts w:cs="Arial"/>
          <w:b/>
          <w:color w:val="000000"/>
          <w:sz w:val="24"/>
          <w:szCs w:val="24"/>
        </w:rPr>
      </w:pPr>
      <w:r w:rsidRPr="00080F48">
        <w:rPr>
          <w:rFonts w:cs="Arial"/>
          <w:b/>
          <w:color w:val="000000"/>
          <w:sz w:val="24"/>
          <w:szCs w:val="24"/>
        </w:rPr>
        <w:t xml:space="preserve">DECLARAÇÃO </w:t>
      </w:r>
      <w:r w:rsidRPr="00080F48">
        <w:rPr>
          <w:rFonts w:cs="Arial"/>
          <w:b/>
          <w:color w:val="000000"/>
          <w:sz w:val="24"/>
          <w:szCs w:val="24"/>
          <w:u w:val="single"/>
        </w:rPr>
        <w:t>COM</w:t>
      </w:r>
      <w:r w:rsidRPr="00080F48">
        <w:rPr>
          <w:rFonts w:cs="Arial"/>
          <w:b/>
          <w:color w:val="000000"/>
          <w:sz w:val="24"/>
          <w:szCs w:val="24"/>
        </w:rPr>
        <w:t xml:space="preserve"> RESSALVA DO CONTADOR</w:t>
      </w:r>
    </w:p>
    <w:p w14:paraId="1BB4159C" w14:textId="77777777" w:rsidR="0045445F" w:rsidRPr="00080F48" w:rsidRDefault="0045445F" w:rsidP="0045445F">
      <w:pPr>
        <w:jc w:val="center"/>
        <w:rPr>
          <w:rFonts w:cs="Arial"/>
        </w:rPr>
      </w:pPr>
    </w:p>
    <w:p w14:paraId="66ADB2AD" w14:textId="77777777" w:rsidR="0045445F" w:rsidRPr="00080F48" w:rsidRDefault="0045445F" w:rsidP="0045445F">
      <w:pPr>
        <w:rPr>
          <w:rFonts w:cs="Arial"/>
        </w:rPr>
      </w:pPr>
    </w:p>
    <w:p w14:paraId="30AC7FC0" w14:textId="77777777" w:rsidR="0045445F" w:rsidRPr="004A112A" w:rsidRDefault="0045445F" w:rsidP="0045445F">
      <w:pPr>
        <w:spacing w:line="276" w:lineRule="auto"/>
        <w:ind w:firstLine="1134"/>
        <w:rPr>
          <w:rFonts w:cs="Arial"/>
          <w:szCs w:val="24"/>
        </w:rPr>
      </w:pPr>
      <w:r w:rsidRPr="004A112A">
        <w:rPr>
          <w:rFonts w:cs="Arial"/>
          <w:iCs/>
          <w:szCs w:val="24"/>
        </w:rPr>
        <w:t xml:space="preserve">Esta declaração refere-se às demonstrações contábeis e suas notas explicativas de 31 de dezembro de </w:t>
      </w:r>
      <w:r w:rsidRPr="000C10DA">
        <w:rPr>
          <w:rFonts w:cs="Arial"/>
          <w:b/>
          <w:iCs/>
          <w:szCs w:val="24"/>
        </w:rPr>
        <w:t>2020</w:t>
      </w:r>
      <w:r w:rsidRPr="004A112A">
        <w:rPr>
          <w:rFonts w:cs="Arial"/>
          <w:iCs/>
          <w:szCs w:val="24"/>
        </w:rPr>
        <w:t xml:space="preserve"> do Ministério da Economia.</w:t>
      </w:r>
      <w:r w:rsidRPr="004A112A">
        <w:rPr>
          <w:rFonts w:cs="Arial"/>
          <w:szCs w:val="24"/>
        </w:rPr>
        <w:t xml:space="preserve"> </w:t>
      </w:r>
    </w:p>
    <w:p w14:paraId="64ADA79D" w14:textId="77777777" w:rsidR="0045445F" w:rsidRPr="004A112A" w:rsidRDefault="0045445F" w:rsidP="0045445F">
      <w:pPr>
        <w:spacing w:line="276" w:lineRule="auto"/>
        <w:ind w:firstLine="1134"/>
        <w:rPr>
          <w:rFonts w:cs="Arial"/>
          <w:iCs/>
          <w:szCs w:val="24"/>
        </w:rPr>
      </w:pPr>
      <w:r w:rsidRPr="004A112A">
        <w:rPr>
          <w:rFonts w:cs="Arial"/>
          <w:szCs w:val="24"/>
        </w:rPr>
        <w:t xml:space="preserve">Esta declaração reflete a conformidade contábil das demonstrações contábeis encerradas em 31 de dezembro de </w:t>
      </w:r>
      <w:r w:rsidRPr="000C10DA">
        <w:rPr>
          <w:rFonts w:cs="Arial"/>
          <w:b/>
          <w:szCs w:val="24"/>
        </w:rPr>
        <w:t>2020</w:t>
      </w:r>
      <w:r w:rsidRPr="004A112A">
        <w:rPr>
          <w:rFonts w:cs="Arial"/>
          <w:szCs w:val="24"/>
        </w:rPr>
        <w:t xml:space="preserve"> e é pautada na </w:t>
      </w:r>
      <w:proofErr w:type="spellStart"/>
      <w:r w:rsidRPr="004A112A">
        <w:rPr>
          <w:rFonts w:cs="Arial"/>
          <w:szCs w:val="24"/>
        </w:rPr>
        <w:t>Macrofunção</w:t>
      </w:r>
      <w:proofErr w:type="spellEnd"/>
      <w:r w:rsidRPr="004A112A">
        <w:rPr>
          <w:rFonts w:cs="Arial"/>
          <w:szCs w:val="24"/>
        </w:rPr>
        <w:t xml:space="preserve"> 020315 – Conformidade Contábil presente no Manual SIAFI</w:t>
      </w:r>
      <w:r>
        <w:rPr>
          <w:rFonts w:cs="Arial"/>
          <w:szCs w:val="24"/>
        </w:rPr>
        <w:t xml:space="preserve"> </w:t>
      </w:r>
      <w:r w:rsidRPr="004A112A">
        <w:rPr>
          <w:rFonts w:cs="Arial"/>
          <w:szCs w:val="24"/>
        </w:rPr>
        <w:t>- Sistema Integrado de Administração Financeira do Governo Federal.</w:t>
      </w:r>
      <w:r w:rsidRPr="004A112A">
        <w:rPr>
          <w:rFonts w:cs="Arial"/>
          <w:iCs/>
          <w:szCs w:val="24"/>
        </w:rPr>
        <w:t xml:space="preserve"> </w:t>
      </w:r>
    </w:p>
    <w:p w14:paraId="75041B15" w14:textId="56E9E41E" w:rsidR="0045445F" w:rsidRDefault="0045445F" w:rsidP="0045445F">
      <w:pPr>
        <w:spacing w:line="276" w:lineRule="auto"/>
        <w:ind w:firstLine="1134"/>
        <w:rPr>
          <w:rFonts w:cs="Arial"/>
          <w:szCs w:val="24"/>
        </w:rPr>
      </w:pPr>
      <w:r w:rsidRPr="009C575E">
        <w:rPr>
          <w:rFonts w:cs="Arial"/>
          <w:szCs w:val="24"/>
        </w:rPr>
        <w:t>De acordo com análise realizada nos demonstrativos contábei</w:t>
      </w:r>
      <w:r>
        <w:rPr>
          <w:rFonts w:cs="Arial"/>
          <w:szCs w:val="24"/>
        </w:rPr>
        <w:t xml:space="preserve">s constantes do SIAFI: Balanço </w:t>
      </w:r>
      <w:r w:rsidRPr="009C575E">
        <w:rPr>
          <w:rFonts w:cs="Arial"/>
          <w:szCs w:val="24"/>
        </w:rPr>
        <w:t>Orçamentário, Financeiro e Patrimonial e as Demonstra</w:t>
      </w:r>
      <w:r>
        <w:rPr>
          <w:rFonts w:cs="Arial"/>
          <w:szCs w:val="24"/>
        </w:rPr>
        <w:t>ções das Variações Patrimoniais</w:t>
      </w:r>
      <w:r w:rsidRPr="009C575E">
        <w:rPr>
          <w:rFonts w:cs="Arial"/>
          <w:szCs w:val="24"/>
        </w:rPr>
        <w:t xml:space="preserve"> do Fluxo de Caixa e do Resultado Econômico, regidos pela Lei nº 4.320/1964 e pela Norma Brasileira de Contabilidade Aplicada ao Setor Público NBC T 16.6 aprovada pela Resolução CFC nº 1.133/2008, relativo ao exercício de </w:t>
      </w:r>
      <w:r w:rsidRPr="000C10DA">
        <w:rPr>
          <w:rFonts w:cs="Arial"/>
          <w:b/>
          <w:szCs w:val="24"/>
        </w:rPr>
        <w:t>2020</w:t>
      </w:r>
      <w:r w:rsidRPr="009C575E">
        <w:rPr>
          <w:rFonts w:cs="Arial"/>
          <w:szCs w:val="24"/>
        </w:rPr>
        <w:t xml:space="preserve"> do órgão 26414, consolidado das Unidades Gestores Executoras do IFMT, abaixo elencadas:</w:t>
      </w:r>
    </w:p>
    <w:p w14:paraId="65E12D69" w14:textId="77777777" w:rsidR="0045445F" w:rsidRDefault="0045445F" w:rsidP="0045445F">
      <w:pPr>
        <w:spacing w:line="276" w:lineRule="auto"/>
        <w:ind w:firstLine="1134"/>
        <w:rPr>
          <w:rFonts w:cs="Arial"/>
          <w:szCs w:val="24"/>
        </w:rPr>
      </w:pPr>
    </w:p>
    <w:p w14:paraId="398FE7CB" w14:textId="77777777" w:rsidR="0045445F" w:rsidRPr="009C575E" w:rsidRDefault="0045445F" w:rsidP="0045445F">
      <w:pPr>
        <w:spacing w:line="276" w:lineRule="auto"/>
        <w:ind w:firstLine="1134"/>
        <w:rPr>
          <w:rFonts w:cs="Arial"/>
          <w:szCs w:val="24"/>
        </w:rPr>
      </w:pPr>
      <w:r>
        <w:rPr>
          <w:rFonts w:cs="Arial"/>
          <w:szCs w:val="24"/>
        </w:rPr>
        <w:t>158144 Reitoria</w:t>
      </w:r>
    </w:p>
    <w:p w14:paraId="60BC37A0" w14:textId="77777777" w:rsidR="0045445F" w:rsidRPr="009C575E" w:rsidRDefault="0045445F" w:rsidP="0045445F">
      <w:pPr>
        <w:spacing w:line="276" w:lineRule="auto"/>
        <w:ind w:firstLine="1134"/>
        <w:rPr>
          <w:rFonts w:cs="Arial"/>
          <w:szCs w:val="24"/>
        </w:rPr>
      </w:pPr>
      <w:r>
        <w:rPr>
          <w:rFonts w:cs="Arial"/>
          <w:szCs w:val="24"/>
        </w:rPr>
        <w:t>158333 Campus Cuiabá</w:t>
      </w:r>
    </w:p>
    <w:p w14:paraId="2FAEF002" w14:textId="77777777" w:rsidR="0045445F" w:rsidRPr="009C575E" w:rsidRDefault="0045445F" w:rsidP="0045445F">
      <w:pPr>
        <w:spacing w:line="276" w:lineRule="auto"/>
        <w:ind w:firstLine="1134"/>
        <w:rPr>
          <w:rFonts w:cs="Arial"/>
          <w:szCs w:val="24"/>
        </w:rPr>
      </w:pPr>
      <w:r>
        <w:rPr>
          <w:rFonts w:cs="Arial"/>
          <w:szCs w:val="24"/>
        </w:rPr>
        <w:t>158334 Campus Cáceres</w:t>
      </w:r>
    </w:p>
    <w:p w14:paraId="653A525E" w14:textId="77777777" w:rsidR="0045445F" w:rsidRPr="009C575E" w:rsidRDefault="0045445F" w:rsidP="0045445F">
      <w:pPr>
        <w:spacing w:line="276" w:lineRule="auto"/>
        <w:ind w:firstLine="1134"/>
        <w:rPr>
          <w:rFonts w:cs="Arial"/>
          <w:szCs w:val="24"/>
        </w:rPr>
      </w:pPr>
      <w:r>
        <w:rPr>
          <w:rFonts w:cs="Arial"/>
          <w:szCs w:val="24"/>
        </w:rPr>
        <w:t>158335 Campus São Vicente</w:t>
      </w:r>
    </w:p>
    <w:p w14:paraId="0976D198" w14:textId="77777777" w:rsidR="0045445F" w:rsidRPr="009C575E" w:rsidRDefault="0045445F" w:rsidP="0045445F">
      <w:pPr>
        <w:spacing w:line="276" w:lineRule="auto"/>
        <w:ind w:firstLine="1134"/>
        <w:rPr>
          <w:rFonts w:cs="Arial"/>
          <w:szCs w:val="24"/>
        </w:rPr>
      </w:pPr>
      <w:r w:rsidRPr="009C575E">
        <w:rPr>
          <w:rFonts w:cs="Arial"/>
          <w:szCs w:val="24"/>
        </w:rPr>
        <w:t>158492 Campus Campo Novo do Parecis</w:t>
      </w:r>
    </w:p>
    <w:p w14:paraId="2E5367D9" w14:textId="77777777" w:rsidR="0045445F" w:rsidRPr="009C575E" w:rsidRDefault="0045445F" w:rsidP="0045445F">
      <w:pPr>
        <w:spacing w:line="276" w:lineRule="auto"/>
        <w:ind w:firstLine="1134"/>
        <w:rPr>
          <w:rFonts w:cs="Arial"/>
          <w:szCs w:val="24"/>
        </w:rPr>
      </w:pPr>
      <w:r>
        <w:rPr>
          <w:rFonts w:cs="Arial"/>
          <w:szCs w:val="24"/>
        </w:rPr>
        <w:t xml:space="preserve">158493 Campus Juína </w:t>
      </w:r>
    </w:p>
    <w:p w14:paraId="50C3A914" w14:textId="77777777" w:rsidR="0045445F" w:rsidRPr="009C575E" w:rsidRDefault="0045445F" w:rsidP="0045445F">
      <w:pPr>
        <w:spacing w:line="276" w:lineRule="auto"/>
        <w:ind w:firstLine="1134"/>
        <w:rPr>
          <w:rFonts w:cs="Arial"/>
          <w:szCs w:val="24"/>
        </w:rPr>
      </w:pPr>
      <w:r w:rsidRPr="009C575E">
        <w:rPr>
          <w:rFonts w:cs="Arial"/>
          <w:szCs w:val="24"/>
        </w:rPr>
        <w:t>158494 Camp</w:t>
      </w:r>
      <w:r>
        <w:rPr>
          <w:rFonts w:cs="Arial"/>
          <w:szCs w:val="24"/>
        </w:rPr>
        <w:t xml:space="preserve">us Bela Vista </w:t>
      </w:r>
    </w:p>
    <w:p w14:paraId="7D3A3569" w14:textId="77777777" w:rsidR="0045445F" w:rsidRPr="009C575E" w:rsidRDefault="0045445F" w:rsidP="0045445F">
      <w:pPr>
        <w:spacing w:line="276" w:lineRule="auto"/>
        <w:ind w:firstLine="1134"/>
        <w:rPr>
          <w:rFonts w:cs="Arial"/>
          <w:szCs w:val="24"/>
        </w:rPr>
      </w:pPr>
      <w:r w:rsidRPr="009C575E">
        <w:rPr>
          <w:rFonts w:cs="Arial"/>
          <w:szCs w:val="24"/>
        </w:rPr>
        <w:t>15</w:t>
      </w:r>
      <w:r>
        <w:rPr>
          <w:rFonts w:cs="Arial"/>
          <w:szCs w:val="24"/>
        </w:rPr>
        <w:t xml:space="preserve">8495 Campus Pontes e Lacerda </w:t>
      </w:r>
    </w:p>
    <w:p w14:paraId="3D1FF27C" w14:textId="77777777" w:rsidR="0045445F" w:rsidRPr="009C575E" w:rsidRDefault="0045445F" w:rsidP="0045445F">
      <w:pPr>
        <w:spacing w:line="276" w:lineRule="auto"/>
        <w:ind w:firstLine="1134"/>
        <w:rPr>
          <w:rFonts w:cs="Arial"/>
          <w:szCs w:val="24"/>
        </w:rPr>
      </w:pPr>
      <w:r>
        <w:rPr>
          <w:rFonts w:cs="Arial"/>
          <w:szCs w:val="24"/>
        </w:rPr>
        <w:t>158496 Campus Confresa</w:t>
      </w:r>
    </w:p>
    <w:p w14:paraId="0DA643E9" w14:textId="77777777" w:rsidR="0045445F" w:rsidRPr="009C575E" w:rsidRDefault="0045445F" w:rsidP="0045445F">
      <w:pPr>
        <w:spacing w:line="276" w:lineRule="auto"/>
        <w:ind w:firstLine="1134"/>
        <w:rPr>
          <w:rFonts w:cs="Arial"/>
          <w:szCs w:val="24"/>
        </w:rPr>
      </w:pPr>
      <w:r>
        <w:rPr>
          <w:rFonts w:cs="Arial"/>
          <w:szCs w:val="24"/>
        </w:rPr>
        <w:t xml:space="preserve">158497 Campus Barra do Garças </w:t>
      </w:r>
    </w:p>
    <w:p w14:paraId="3E87F259" w14:textId="77777777" w:rsidR="0045445F" w:rsidRPr="009C575E" w:rsidRDefault="0045445F" w:rsidP="0045445F">
      <w:pPr>
        <w:spacing w:line="276" w:lineRule="auto"/>
        <w:ind w:firstLine="1134"/>
        <w:rPr>
          <w:rFonts w:cs="Arial"/>
          <w:szCs w:val="24"/>
        </w:rPr>
      </w:pPr>
      <w:r>
        <w:rPr>
          <w:rFonts w:cs="Arial"/>
          <w:szCs w:val="24"/>
        </w:rPr>
        <w:t xml:space="preserve">158498 Campus Rondonópolis </w:t>
      </w:r>
    </w:p>
    <w:p w14:paraId="00691CB9" w14:textId="77777777" w:rsidR="0045445F" w:rsidRPr="009C575E" w:rsidRDefault="0045445F" w:rsidP="0045445F">
      <w:pPr>
        <w:spacing w:line="276" w:lineRule="auto"/>
        <w:ind w:firstLine="1134"/>
        <w:rPr>
          <w:rFonts w:cs="Arial"/>
          <w:szCs w:val="24"/>
        </w:rPr>
      </w:pPr>
      <w:r>
        <w:rPr>
          <w:rFonts w:cs="Arial"/>
          <w:szCs w:val="24"/>
        </w:rPr>
        <w:t xml:space="preserve">158950 Campus Sorriso </w:t>
      </w:r>
    </w:p>
    <w:p w14:paraId="5B7F9742" w14:textId="77777777" w:rsidR="0045445F" w:rsidRPr="009C575E" w:rsidRDefault="0045445F" w:rsidP="0045445F">
      <w:pPr>
        <w:spacing w:line="276" w:lineRule="auto"/>
        <w:ind w:firstLine="1134"/>
        <w:rPr>
          <w:rFonts w:cs="Arial"/>
          <w:szCs w:val="24"/>
        </w:rPr>
      </w:pPr>
      <w:r w:rsidRPr="009C575E">
        <w:rPr>
          <w:rFonts w:cs="Arial"/>
          <w:szCs w:val="24"/>
        </w:rPr>
        <w:t>158</w:t>
      </w:r>
      <w:r>
        <w:rPr>
          <w:rFonts w:cs="Arial"/>
          <w:szCs w:val="24"/>
        </w:rPr>
        <w:t xml:space="preserve">970 Campus Primavera do Leste </w:t>
      </w:r>
    </w:p>
    <w:p w14:paraId="48DAA5B4" w14:textId="77777777" w:rsidR="0045445F" w:rsidRDefault="0045445F" w:rsidP="0045445F">
      <w:pPr>
        <w:spacing w:line="276" w:lineRule="auto"/>
        <w:ind w:firstLine="1134"/>
        <w:rPr>
          <w:rFonts w:cs="Arial"/>
          <w:szCs w:val="24"/>
        </w:rPr>
      </w:pPr>
      <w:r>
        <w:rPr>
          <w:rFonts w:cs="Arial"/>
          <w:szCs w:val="24"/>
        </w:rPr>
        <w:t xml:space="preserve">158971 Campus Várzea Grande </w:t>
      </w:r>
    </w:p>
    <w:p w14:paraId="0713D3BE" w14:textId="77777777" w:rsidR="0045445F" w:rsidRPr="009C575E" w:rsidRDefault="0045445F" w:rsidP="0045445F">
      <w:pPr>
        <w:spacing w:line="276" w:lineRule="auto"/>
        <w:ind w:firstLine="1134"/>
        <w:rPr>
          <w:rFonts w:cs="Arial"/>
          <w:szCs w:val="24"/>
        </w:rPr>
      </w:pPr>
      <w:r>
        <w:rPr>
          <w:rFonts w:cs="Arial"/>
          <w:szCs w:val="24"/>
        </w:rPr>
        <w:t>158972 Campus Alta Floresta</w:t>
      </w:r>
    </w:p>
    <w:p w14:paraId="5F262F1A" w14:textId="77777777" w:rsidR="0045445F" w:rsidRDefault="0045445F" w:rsidP="0045445F">
      <w:pPr>
        <w:spacing w:line="276" w:lineRule="auto"/>
        <w:ind w:firstLine="1134"/>
        <w:rPr>
          <w:rFonts w:cs="Arial"/>
          <w:iCs/>
          <w:szCs w:val="24"/>
        </w:rPr>
      </w:pPr>
    </w:p>
    <w:p w14:paraId="362DCD91" w14:textId="5D96040C" w:rsidR="0045445F" w:rsidRPr="004A112A" w:rsidRDefault="0045445F" w:rsidP="0045445F">
      <w:pPr>
        <w:spacing w:line="276" w:lineRule="auto"/>
        <w:ind w:firstLine="1134"/>
        <w:rPr>
          <w:rFonts w:cs="Arial"/>
          <w:iCs/>
          <w:szCs w:val="24"/>
        </w:rPr>
      </w:pPr>
      <w:r w:rsidRPr="004A112A">
        <w:rPr>
          <w:rFonts w:cs="Arial"/>
          <w:iCs/>
          <w:szCs w:val="24"/>
        </w:rPr>
        <w:t xml:space="preserve">As demonstrações contábeis, Balanço Patrimonial, Demonstração de Variações Patrimoniais, Demonstração de Fluxo de Caixa, Demonstração das Mutações do Patrimônio Líquido, Balanço Orçamentário, Balanço Financeiro e suas notas explicativas, encerradas em 31 de dezembro de </w:t>
      </w:r>
      <w:r w:rsidRPr="000C10DA">
        <w:rPr>
          <w:rFonts w:cs="Arial"/>
          <w:b/>
          <w:iCs/>
          <w:szCs w:val="24"/>
        </w:rPr>
        <w:t>2020</w:t>
      </w:r>
      <w:r w:rsidRPr="004A112A">
        <w:rPr>
          <w:rFonts w:cs="Arial"/>
          <w:iCs/>
          <w:szCs w:val="24"/>
        </w:rPr>
        <w:t>, estão, em todos os aspectos relevante</w:t>
      </w:r>
      <w:r>
        <w:rPr>
          <w:rFonts w:cs="Arial"/>
          <w:iCs/>
          <w:szCs w:val="24"/>
        </w:rPr>
        <w:t>s, de acordo com a Lei 4.320/64</w:t>
      </w:r>
      <w:r w:rsidRPr="004A112A">
        <w:rPr>
          <w:rFonts w:cs="Arial"/>
          <w:iCs/>
          <w:szCs w:val="24"/>
        </w:rPr>
        <w:t xml:space="preserve">, o Manual de Contabilidade Aplicada ao Setor Público e o Manual SIAFI, </w:t>
      </w:r>
      <w:r>
        <w:rPr>
          <w:rFonts w:cs="Arial"/>
          <w:b/>
          <w:iCs/>
          <w:szCs w:val="24"/>
        </w:rPr>
        <w:t>EXCETO</w:t>
      </w:r>
      <w:r w:rsidRPr="004A112A">
        <w:rPr>
          <w:rFonts w:cs="Arial"/>
          <w:iCs/>
          <w:szCs w:val="24"/>
        </w:rPr>
        <w:t xml:space="preserve"> quanto os</w:t>
      </w:r>
      <w:r w:rsidRPr="004A112A">
        <w:rPr>
          <w:rFonts w:cs="Arial"/>
          <w:szCs w:val="24"/>
        </w:rPr>
        <w:t xml:space="preserve"> assuntos mencionados a seguir:</w:t>
      </w:r>
      <w:r w:rsidRPr="004A112A">
        <w:rPr>
          <w:rFonts w:cs="Arial"/>
          <w:iCs/>
          <w:szCs w:val="24"/>
        </w:rPr>
        <w:t xml:space="preserve"> </w:t>
      </w:r>
    </w:p>
    <w:p w14:paraId="6459653F" w14:textId="0A97FF2C" w:rsidR="0045445F" w:rsidRDefault="0045445F" w:rsidP="0045445F">
      <w:pPr>
        <w:spacing w:line="276" w:lineRule="auto"/>
        <w:ind w:firstLine="1134"/>
        <w:rPr>
          <w:rFonts w:cs="Arial"/>
          <w:szCs w:val="24"/>
        </w:rPr>
      </w:pPr>
      <w:r w:rsidRPr="009C575E">
        <w:rPr>
          <w:rFonts w:cs="Arial"/>
          <w:b/>
          <w:bCs/>
          <w:szCs w:val="24"/>
        </w:rPr>
        <w:lastRenderedPageBreak/>
        <w:t>RESSALVAS</w:t>
      </w:r>
      <w:r w:rsidRPr="009C575E">
        <w:rPr>
          <w:rFonts w:cs="Arial"/>
          <w:szCs w:val="24"/>
        </w:rPr>
        <w:t>:</w:t>
      </w:r>
    </w:p>
    <w:p w14:paraId="0424EF4A" w14:textId="77777777" w:rsidR="0045445F" w:rsidRPr="009C575E" w:rsidRDefault="0045445F" w:rsidP="0045445F">
      <w:pPr>
        <w:spacing w:line="276" w:lineRule="auto"/>
        <w:ind w:firstLine="1134"/>
        <w:rPr>
          <w:rFonts w:cs="Arial"/>
        </w:rPr>
      </w:pPr>
    </w:p>
    <w:p w14:paraId="548E0D42" w14:textId="77777777" w:rsidR="0045445F" w:rsidRPr="008D71C9" w:rsidRDefault="0045445F" w:rsidP="0045445F">
      <w:pPr>
        <w:tabs>
          <w:tab w:val="left" w:pos="3119"/>
        </w:tabs>
        <w:spacing w:line="276" w:lineRule="auto"/>
        <w:ind w:firstLine="1134"/>
        <w:rPr>
          <w:rFonts w:cs="Arial"/>
          <w:i/>
        </w:rPr>
      </w:pPr>
      <w:r w:rsidRPr="008D71C9">
        <w:rPr>
          <w:rFonts w:cs="Arial"/>
        </w:rPr>
        <w:t xml:space="preserve">a) Valor dos Bens Móveis evidenciados nos demonstrativos contábeis não refletem com fidedignidade o patrimônio do órgão, devido à falta de um sistema eficaz, o Sistema atual – SUAP - não possibilita registro de valoração dos bens móveis, sendo registrado apenas a valoração dos bens imóveis pelo </w:t>
      </w:r>
      <w:proofErr w:type="spellStart"/>
      <w:r w:rsidRPr="008D71C9">
        <w:rPr>
          <w:rFonts w:cs="Arial"/>
        </w:rPr>
        <w:t>SPIUnet</w:t>
      </w:r>
      <w:proofErr w:type="spellEnd"/>
      <w:r w:rsidRPr="008D71C9">
        <w:rPr>
          <w:rFonts w:cs="Arial"/>
        </w:rPr>
        <w:t xml:space="preserve">. Como consequência não estão sendo aplicados os dispositivos contidos na NBCT 16.9 Depreciação, Amortização e Exaustão e na NBCT 16.10 Avaliação e Mensuração de Ativos e Passivos em Entidades do Setor Público. </w:t>
      </w:r>
      <w:r w:rsidRPr="008D71C9">
        <w:rPr>
          <w:rFonts w:cs="Arial"/>
          <w:u w:val="single"/>
        </w:rPr>
        <w:t>Para solucionar esse problema o Órgão está em fase de implantação do sistema SIADS que permite registrar os valores pertinentes.</w:t>
      </w:r>
      <w:r w:rsidRPr="008D71C9">
        <w:rPr>
          <w:rFonts w:cs="Arial"/>
          <w:i/>
        </w:rPr>
        <w:t xml:space="preserve"> </w:t>
      </w:r>
    </w:p>
    <w:p w14:paraId="689F81FA" w14:textId="77777777" w:rsidR="0045445F" w:rsidRPr="008D71C9" w:rsidRDefault="0045445F" w:rsidP="0045445F">
      <w:pPr>
        <w:tabs>
          <w:tab w:val="left" w:pos="3119"/>
        </w:tabs>
        <w:spacing w:line="276" w:lineRule="auto"/>
        <w:ind w:firstLine="1134"/>
        <w:rPr>
          <w:rFonts w:cs="Arial"/>
        </w:rPr>
      </w:pPr>
    </w:p>
    <w:p w14:paraId="4A4A4E54" w14:textId="77777777" w:rsidR="0045445F" w:rsidRPr="008D71C9" w:rsidRDefault="0045445F" w:rsidP="0045445F">
      <w:pPr>
        <w:tabs>
          <w:tab w:val="left" w:pos="3119"/>
        </w:tabs>
        <w:spacing w:line="276" w:lineRule="auto"/>
        <w:ind w:firstLine="1134"/>
        <w:rPr>
          <w:rFonts w:cs="Arial"/>
          <w:u w:val="single"/>
        </w:rPr>
      </w:pPr>
      <w:r w:rsidRPr="008D71C9">
        <w:rPr>
          <w:rFonts w:cs="Arial"/>
        </w:rPr>
        <w:t xml:space="preserve">b) A conta de Bens Móveis à Classificar possui saldo referente a aquisições realizadas por meio de auxílio financeiro a Professor/Pesquisador cuja prestação de contas não ocorreu em 2020, não sendo possível classificar para a conta adequada. </w:t>
      </w:r>
      <w:r w:rsidRPr="008D71C9">
        <w:rPr>
          <w:rFonts w:cs="Arial"/>
          <w:u w:val="single"/>
        </w:rPr>
        <w:t xml:space="preserve">Solicitado a regularização e prestação de contas aos responsáveis. </w:t>
      </w:r>
    </w:p>
    <w:p w14:paraId="1FABC5AF" w14:textId="77777777" w:rsidR="0045445F" w:rsidRPr="008D71C9" w:rsidRDefault="0045445F" w:rsidP="0045445F">
      <w:pPr>
        <w:tabs>
          <w:tab w:val="left" w:pos="3119"/>
        </w:tabs>
        <w:spacing w:line="276" w:lineRule="auto"/>
        <w:ind w:firstLine="1134"/>
        <w:rPr>
          <w:rFonts w:cs="Arial"/>
        </w:rPr>
      </w:pPr>
    </w:p>
    <w:p w14:paraId="1BCB83E6" w14:textId="77777777" w:rsidR="0045445F" w:rsidRPr="008D71C9" w:rsidRDefault="0045445F" w:rsidP="0045445F">
      <w:pPr>
        <w:tabs>
          <w:tab w:val="left" w:pos="3119"/>
        </w:tabs>
        <w:spacing w:line="276" w:lineRule="auto"/>
        <w:ind w:firstLine="1134"/>
        <w:rPr>
          <w:rFonts w:cs="Arial"/>
          <w:u w:val="single"/>
        </w:rPr>
      </w:pPr>
      <w:r w:rsidRPr="008D71C9">
        <w:rPr>
          <w:rFonts w:cs="Arial"/>
        </w:rPr>
        <w:t xml:space="preserve">c) Os valores apresentados no SPIUNET do Campus Barra do Garças e Sorriso não estão em conformidade com as Demonstrações Contábeis, ambos estão em fase de regularização, </w:t>
      </w:r>
      <w:r w:rsidRPr="008D71C9">
        <w:rPr>
          <w:rFonts w:cs="Arial"/>
          <w:u w:val="single"/>
        </w:rPr>
        <w:t xml:space="preserve">com previsão para 2021. </w:t>
      </w:r>
    </w:p>
    <w:p w14:paraId="698FC04E" w14:textId="77777777" w:rsidR="0045445F" w:rsidRPr="008D71C9" w:rsidRDefault="0045445F" w:rsidP="0045445F">
      <w:pPr>
        <w:tabs>
          <w:tab w:val="left" w:pos="3119"/>
        </w:tabs>
        <w:spacing w:line="276" w:lineRule="auto"/>
        <w:ind w:firstLine="1134"/>
        <w:rPr>
          <w:rFonts w:cs="Arial"/>
        </w:rPr>
      </w:pPr>
    </w:p>
    <w:p w14:paraId="4AD1618D" w14:textId="77777777" w:rsidR="0045445F" w:rsidRPr="008D71C9" w:rsidRDefault="0045445F" w:rsidP="0045445F">
      <w:pPr>
        <w:tabs>
          <w:tab w:val="left" w:pos="3119"/>
        </w:tabs>
        <w:spacing w:line="276" w:lineRule="auto"/>
        <w:ind w:firstLine="1134"/>
        <w:rPr>
          <w:rFonts w:cs="Arial"/>
        </w:rPr>
      </w:pPr>
      <w:r w:rsidRPr="008D71C9">
        <w:rPr>
          <w:rFonts w:cs="Arial"/>
        </w:rPr>
        <w:t xml:space="preserve">d) A conta contábil Obras em Andamento do Campus Barra do Garças apresenta saldos referente a estruturas das salas e banheiros modulares desatualizadas com </w:t>
      </w:r>
      <w:r w:rsidRPr="008D71C9">
        <w:rPr>
          <w:rFonts w:cs="Arial"/>
          <w:u w:val="single"/>
        </w:rPr>
        <w:t>previsão de regularização contábil em 2021.</w:t>
      </w:r>
    </w:p>
    <w:p w14:paraId="5D9849AB" w14:textId="77777777" w:rsidR="0045445F" w:rsidRPr="008D71C9" w:rsidRDefault="0045445F" w:rsidP="0045445F">
      <w:pPr>
        <w:tabs>
          <w:tab w:val="left" w:pos="3119"/>
        </w:tabs>
        <w:spacing w:line="276" w:lineRule="auto"/>
        <w:ind w:firstLine="1134"/>
        <w:rPr>
          <w:rFonts w:cs="Arial"/>
        </w:rPr>
      </w:pPr>
    </w:p>
    <w:p w14:paraId="364F1118" w14:textId="77777777" w:rsidR="0045445F" w:rsidRPr="008D71C9" w:rsidRDefault="0045445F" w:rsidP="0045445F">
      <w:pPr>
        <w:tabs>
          <w:tab w:val="left" w:pos="3119"/>
        </w:tabs>
        <w:spacing w:line="276" w:lineRule="auto"/>
        <w:ind w:firstLine="1134"/>
        <w:rPr>
          <w:rFonts w:cs="Arial"/>
          <w:u w:val="single"/>
        </w:rPr>
      </w:pPr>
      <w:r w:rsidRPr="008D71C9">
        <w:rPr>
          <w:rFonts w:cs="Arial"/>
        </w:rPr>
        <w:t xml:space="preserve">e) Transferência do Imóvel do Campus Cáceres em Poconé para o Campus Cuiabá pendente de regularização e averbação no Cartório de Registro de bens imóveis, </w:t>
      </w:r>
      <w:r w:rsidRPr="008D71C9">
        <w:rPr>
          <w:rFonts w:cs="Arial"/>
          <w:u w:val="single"/>
        </w:rPr>
        <w:t>com previsão de conclusão em 2021.</w:t>
      </w:r>
    </w:p>
    <w:p w14:paraId="124F95BF" w14:textId="77777777" w:rsidR="0045445F" w:rsidRPr="008D71C9" w:rsidRDefault="0045445F" w:rsidP="0045445F">
      <w:pPr>
        <w:tabs>
          <w:tab w:val="left" w:pos="3119"/>
        </w:tabs>
        <w:spacing w:line="276" w:lineRule="auto"/>
        <w:ind w:firstLine="1134"/>
        <w:rPr>
          <w:rFonts w:cs="Arial"/>
        </w:rPr>
      </w:pPr>
    </w:p>
    <w:p w14:paraId="12307391" w14:textId="77777777" w:rsidR="0045445F" w:rsidRPr="008D71C9" w:rsidRDefault="0045445F" w:rsidP="0045445F">
      <w:pPr>
        <w:tabs>
          <w:tab w:val="left" w:pos="3119"/>
        </w:tabs>
        <w:spacing w:line="276" w:lineRule="auto"/>
        <w:ind w:firstLine="1134"/>
        <w:rPr>
          <w:rFonts w:cs="Arial"/>
        </w:rPr>
      </w:pPr>
      <w:r w:rsidRPr="008D71C9">
        <w:rPr>
          <w:rFonts w:cs="Arial"/>
        </w:rPr>
        <w:t xml:space="preserve">f) Processo de alienação de ações de bens (linha telefônica) junto ao BB do campus Cáceres em andamento, porém não foi finalizado. </w:t>
      </w:r>
    </w:p>
    <w:p w14:paraId="67CE3779" w14:textId="77777777" w:rsidR="0045445F" w:rsidRPr="008D71C9" w:rsidRDefault="0045445F" w:rsidP="0045445F">
      <w:pPr>
        <w:tabs>
          <w:tab w:val="left" w:pos="3119"/>
        </w:tabs>
        <w:spacing w:line="276" w:lineRule="auto"/>
        <w:ind w:firstLine="1134"/>
        <w:rPr>
          <w:rFonts w:cs="Arial"/>
        </w:rPr>
      </w:pPr>
    </w:p>
    <w:p w14:paraId="6D3306D4" w14:textId="77777777" w:rsidR="0045445F" w:rsidRPr="008D71C9" w:rsidRDefault="0045445F" w:rsidP="0045445F">
      <w:pPr>
        <w:tabs>
          <w:tab w:val="left" w:pos="3119"/>
        </w:tabs>
        <w:spacing w:line="276" w:lineRule="auto"/>
        <w:ind w:firstLine="1134"/>
        <w:rPr>
          <w:rFonts w:cs="Arial"/>
          <w:u w:val="single"/>
        </w:rPr>
      </w:pPr>
      <w:r w:rsidRPr="008D71C9">
        <w:rPr>
          <w:rFonts w:cs="Arial"/>
        </w:rPr>
        <w:t xml:space="preserve">g) O saldo do RMA em dezembro/2019 não bate com o saldo das Demonstrações Contábeis, devido </w:t>
      </w:r>
      <w:proofErr w:type="spellStart"/>
      <w:r w:rsidRPr="008D71C9">
        <w:rPr>
          <w:rFonts w:cs="Arial"/>
        </w:rPr>
        <w:t>a</w:t>
      </w:r>
      <w:proofErr w:type="spellEnd"/>
      <w:r w:rsidRPr="008D71C9">
        <w:rPr>
          <w:rFonts w:cs="Arial"/>
        </w:rPr>
        <w:t xml:space="preserve"> falta de registro de consumo e atraso no envio dos relatórios em tempo hábil, em 7 Campi, </w:t>
      </w:r>
      <w:r w:rsidRPr="008D71C9">
        <w:rPr>
          <w:rFonts w:cs="Arial"/>
          <w:u w:val="single"/>
        </w:rPr>
        <w:t>cujos saldos estão previstos para regularizar em 2021.</w:t>
      </w:r>
    </w:p>
    <w:p w14:paraId="5999E61B" w14:textId="77777777" w:rsidR="0045445F" w:rsidRPr="008D71C9" w:rsidRDefault="0045445F" w:rsidP="0045445F">
      <w:pPr>
        <w:tabs>
          <w:tab w:val="left" w:pos="3119"/>
        </w:tabs>
        <w:spacing w:line="276" w:lineRule="auto"/>
        <w:ind w:firstLine="1134"/>
        <w:rPr>
          <w:rFonts w:cs="Arial"/>
        </w:rPr>
      </w:pPr>
    </w:p>
    <w:p w14:paraId="001D73A7" w14:textId="77777777" w:rsidR="0045445F" w:rsidRPr="008D71C9" w:rsidRDefault="0045445F" w:rsidP="0045445F">
      <w:pPr>
        <w:tabs>
          <w:tab w:val="left" w:pos="3119"/>
        </w:tabs>
        <w:spacing w:line="276" w:lineRule="auto"/>
        <w:ind w:firstLine="1134"/>
        <w:rPr>
          <w:rFonts w:cs="Arial"/>
          <w:u w:val="single"/>
        </w:rPr>
      </w:pPr>
      <w:r w:rsidRPr="008D71C9">
        <w:rPr>
          <w:rFonts w:cs="Arial"/>
        </w:rPr>
        <w:t xml:space="preserve">h) Ausência de realização do inventário anual de 2020 em 05 Campi, </w:t>
      </w:r>
      <w:r w:rsidRPr="008D71C9">
        <w:rPr>
          <w:rFonts w:cs="Arial"/>
          <w:u w:val="single"/>
        </w:rPr>
        <w:t xml:space="preserve">com programação prevista para janeiro/2021 com a implantação do sistema SIADS módulo Almoxarifado. </w:t>
      </w:r>
    </w:p>
    <w:p w14:paraId="04EA78FB" w14:textId="77777777" w:rsidR="0045445F" w:rsidRPr="008D71C9" w:rsidRDefault="0045445F" w:rsidP="0045445F">
      <w:pPr>
        <w:tabs>
          <w:tab w:val="left" w:pos="3119"/>
        </w:tabs>
        <w:spacing w:line="276" w:lineRule="auto"/>
        <w:ind w:firstLine="1134"/>
        <w:rPr>
          <w:rFonts w:cs="Arial"/>
        </w:rPr>
      </w:pPr>
    </w:p>
    <w:p w14:paraId="322FE836" w14:textId="77777777" w:rsidR="0045445F" w:rsidRPr="008D71C9" w:rsidRDefault="0045445F" w:rsidP="0045445F">
      <w:pPr>
        <w:tabs>
          <w:tab w:val="left" w:pos="3119"/>
        </w:tabs>
        <w:spacing w:line="276" w:lineRule="auto"/>
        <w:ind w:firstLine="1134"/>
        <w:rPr>
          <w:rFonts w:cs="Arial"/>
          <w:u w:val="single"/>
        </w:rPr>
      </w:pPr>
      <w:r w:rsidRPr="008D71C9">
        <w:rPr>
          <w:rFonts w:cs="Arial"/>
        </w:rPr>
        <w:t xml:space="preserve">i) Falta de registro da Conformidade de Gestão em dias e meses alternados durante o ano de 2020, devido à ausência dos responsáveis, </w:t>
      </w:r>
      <w:r w:rsidRPr="008D71C9">
        <w:rPr>
          <w:rFonts w:cs="Arial"/>
          <w:u w:val="single"/>
        </w:rPr>
        <w:t xml:space="preserve">esse acompanhamento será realizado com maior ênfase pelos contadores dos campi em 2021. </w:t>
      </w:r>
    </w:p>
    <w:p w14:paraId="72EC3C36" w14:textId="77777777" w:rsidR="0045445F" w:rsidRDefault="0045445F" w:rsidP="0045445F">
      <w:pPr>
        <w:tabs>
          <w:tab w:val="left" w:pos="3119"/>
        </w:tabs>
        <w:spacing w:line="276" w:lineRule="auto"/>
        <w:ind w:firstLine="1134"/>
        <w:rPr>
          <w:rFonts w:cs="Arial"/>
        </w:rPr>
      </w:pPr>
    </w:p>
    <w:p w14:paraId="6BCEE068" w14:textId="77777777" w:rsidR="0045445F" w:rsidRPr="008D71C9" w:rsidRDefault="0045445F" w:rsidP="0045445F">
      <w:pPr>
        <w:tabs>
          <w:tab w:val="left" w:pos="3119"/>
        </w:tabs>
        <w:spacing w:line="276" w:lineRule="auto"/>
        <w:ind w:firstLine="1134"/>
        <w:rPr>
          <w:rFonts w:cs="Arial"/>
        </w:rPr>
      </w:pPr>
      <w:r w:rsidRPr="008D71C9">
        <w:rPr>
          <w:rFonts w:cs="Arial"/>
        </w:rPr>
        <w:t xml:space="preserve">j) Falta regularização de animais (suínos e bovinos) doados para o Camus Juína. </w:t>
      </w:r>
    </w:p>
    <w:p w14:paraId="7A83F6E1" w14:textId="77777777" w:rsidR="0045445F" w:rsidRPr="008D71C9" w:rsidRDefault="0045445F" w:rsidP="0045445F">
      <w:pPr>
        <w:tabs>
          <w:tab w:val="left" w:pos="3119"/>
        </w:tabs>
        <w:spacing w:line="276" w:lineRule="auto"/>
        <w:ind w:firstLine="1134"/>
        <w:rPr>
          <w:rFonts w:cs="Arial"/>
        </w:rPr>
      </w:pPr>
    </w:p>
    <w:p w14:paraId="33A314BE" w14:textId="77777777" w:rsidR="0045445F" w:rsidRPr="008D71C9" w:rsidRDefault="0045445F" w:rsidP="0045445F">
      <w:pPr>
        <w:tabs>
          <w:tab w:val="left" w:pos="3119"/>
        </w:tabs>
        <w:spacing w:line="276" w:lineRule="auto"/>
        <w:ind w:firstLine="1134"/>
        <w:rPr>
          <w:rFonts w:cs="Arial"/>
        </w:rPr>
      </w:pPr>
      <w:r w:rsidRPr="008D71C9">
        <w:rPr>
          <w:rFonts w:cs="Arial"/>
        </w:rPr>
        <w:lastRenderedPageBreak/>
        <w:t xml:space="preserve">k) Divergência entre o Adiantamento de Suprimento de Fundos x Controle Orçamentário Pago no Campus VGD (158971) em decorrência da falta de prestação de contas em tempo hábil, inconsistências regularizadas em janeiro/2021. </w:t>
      </w:r>
    </w:p>
    <w:p w14:paraId="125F925F" w14:textId="77777777" w:rsidR="0045445F" w:rsidRPr="008D71C9" w:rsidRDefault="0045445F" w:rsidP="0045445F">
      <w:pPr>
        <w:tabs>
          <w:tab w:val="left" w:pos="3119"/>
        </w:tabs>
        <w:spacing w:line="276" w:lineRule="auto"/>
        <w:ind w:firstLine="1134"/>
        <w:rPr>
          <w:rFonts w:cs="Arial"/>
        </w:rPr>
      </w:pPr>
    </w:p>
    <w:p w14:paraId="777EF5B7" w14:textId="17FC951F" w:rsidR="0045445F" w:rsidRDefault="0045445F" w:rsidP="0045445F">
      <w:pPr>
        <w:tabs>
          <w:tab w:val="left" w:pos="3119"/>
        </w:tabs>
        <w:spacing w:line="276" w:lineRule="auto"/>
        <w:ind w:firstLine="1134"/>
        <w:rPr>
          <w:rFonts w:cs="Arial"/>
        </w:rPr>
      </w:pPr>
      <w:r w:rsidRPr="008D71C9">
        <w:rPr>
          <w:rFonts w:cs="Arial"/>
        </w:rPr>
        <w:t xml:space="preserve"> Portanto, considerando a performance do Instituto Federal de Mato Grosso, declaro que as informações constantes das Demonstrações Contábeis: Balanço Patrimonial, Demonstração das Varações Patrimoniais, Balanço Orçamentário, Balanço Financeiro, Demonstração dos Fluxo de Caixa e Demonstração das Mutações do Patrimônio Líquido, regidos pela Lei nº 4.320/1964, pelas Normas Brasileiras Técnicas de Contabilidade do Setor Público e pelo Manual de Contabilidade Aplicada ao Setor Público, relativos ao exercício de 2020, refletem nos seus aspectos mais relevantes a situação orçamentária, financeira e patrimonial do Instituto Federal de Mato Grosso, exceto no tocante as ressalvas apontadas.</w:t>
      </w:r>
    </w:p>
    <w:p w14:paraId="4FF17252" w14:textId="7CBB8622" w:rsidR="0045445F" w:rsidRDefault="0045445F" w:rsidP="0045445F">
      <w:pPr>
        <w:tabs>
          <w:tab w:val="left" w:pos="3119"/>
        </w:tabs>
        <w:spacing w:line="276" w:lineRule="auto"/>
        <w:ind w:firstLine="1134"/>
        <w:rPr>
          <w:rFonts w:cs="Arial"/>
        </w:rPr>
      </w:pPr>
    </w:p>
    <w:p w14:paraId="5CA557F4" w14:textId="77777777" w:rsidR="0045445F" w:rsidRPr="0054377E" w:rsidRDefault="0045445F" w:rsidP="0045445F">
      <w:pPr>
        <w:tabs>
          <w:tab w:val="left" w:pos="3119"/>
        </w:tabs>
        <w:spacing w:line="276" w:lineRule="auto"/>
        <w:ind w:firstLine="1134"/>
      </w:pPr>
    </w:p>
    <w:p w14:paraId="4E2C09D3" w14:textId="77777777" w:rsidR="0045445F" w:rsidRPr="009C575E" w:rsidRDefault="0045445F" w:rsidP="0045445F">
      <w:pPr>
        <w:spacing w:line="276" w:lineRule="auto"/>
        <w:ind w:firstLine="1134"/>
        <w:rPr>
          <w:rFonts w:cs="Arial"/>
        </w:rPr>
      </w:pPr>
      <w:r w:rsidRPr="009C575E">
        <w:rPr>
          <w:rFonts w:cs="Arial"/>
        </w:rPr>
        <w:t>Estou ciente</w:t>
      </w:r>
      <w:r w:rsidRPr="009C575E">
        <w:rPr>
          <w:rFonts w:eastAsia="Arial" w:cs="Arial"/>
          <w:szCs w:val="24"/>
        </w:rPr>
        <w:t xml:space="preserve"> </w:t>
      </w:r>
      <w:r w:rsidRPr="009C575E">
        <w:rPr>
          <w:rFonts w:cs="Arial"/>
          <w:szCs w:val="24"/>
        </w:rPr>
        <w:t>das</w:t>
      </w:r>
      <w:r w:rsidRPr="009C575E">
        <w:rPr>
          <w:rFonts w:eastAsia="Arial" w:cs="Arial"/>
          <w:szCs w:val="24"/>
        </w:rPr>
        <w:t xml:space="preserve"> </w:t>
      </w:r>
      <w:r w:rsidRPr="009C575E">
        <w:rPr>
          <w:rFonts w:cs="Arial"/>
          <w:szCs w:val="24"/>
        </w:rPr>
        <w:t>responsabilidades</w:t>
      </w:r>
      <w:r>
        <w:rPr>
          <w:rFonts w:eastAsia="Arial" w:cs="Arial"/>
          <w:szCs w:val="24"/>
        </w:rPr>
        <w:t xml:space="preserve"> </w:t>
      </w:r>
      <w:r w:rsidRPr="009C575E">
        <w:rPr>
          <w:rFonts w:cs="Arial"/>
          <w:szCs w:val="24"/>
        </w:rPr>
        <w:t>civis</w:t>
      </w:r>
      <w:r w:rsidRPr="009C575E">
        <w:rPr>
          <w:rFonts w:eastAsia="Arial" w:cs="Arial"/>
          <w:szCs w:val="24"/>
        </w:rPr>
        <w:t xml:space="preserve"> </w:t>
      </w:r>
      <w:r w:rsidRPr="009C575E">
        <w:rPr>
          <w:rFonts w:cs="Arial"/>
          <w:szCs w:val="24"/>
        </w:rPr>
        <w:t>e</w:t>
      </w:r>
      <w:r w:rsidRPr="009C575E">
        <w:rPr>
          <w:rFonts w:eastAsia="Arial" w:cs="Arial"/>
          <w:szCs w:val="24"/>
        </w:rPr>
        <w:t xml:space="preserve"> </w:t>
      </w:r>
      <w:r w:rsidRPr="009C575E">
        <w:rPr>
          <w:rFonts w:cs="Arial"/>
          <w:szCs w:val="24"/>
        </w:rPr>
        <w:t>profissionais</w:t>
      </w:r>
      <w:r w:rsidRPr="009C575E">
        <w:rPr>
          <w:rFonts w:eastAsia="Arial" w:cs="Arial"/>
          <w:szCs w:val="24"/>
        </w:rPr>
        <w:t xml:space="preserve"> </w:t>
      </w:r>
      <w:r w:rsidRPr="009C575E">
        <w:rPr>
          <w:rFonts w:cs="Arial"/>
          <w:szCs w:val="24"/>
        </w:rPr>
        <w:t>desta</w:t>
      </w:r>
      <w:r w:rsidRPr="009C575E">
        <w:rPr>
          <w:rFonts w:eastAsia="Arial" w:cs="Arial"/>
          <w:szCs w:val="24"/>
        </w:rPr>
        <w:t xml:space="preserve"> </w:t>
      </w:r>
      <w:r w:rsidRPr="009C575E">
        <w:rPr>
          <w:rFonts w:cs="Arial"/>
          <w:szCs w:val="24"/>
        </w:rPr>
        <w:t>declaração.</w:t>
      </w:r>
    </w:p>
    <w:p w14:paraId="4936B4F7" w14:textId="7944405D" w:rsidR="0052100B" w:rsidRDefault="0052100B" w:rsidP="0045445F">
      <w:pPr>
        <w:spacing w:line="276" w:lineRule="auto"/>
        <w:jc w:val="center"/>
        <w:rPr>
          <w:b/>
          <w:color w:val="000000"/>
        </w:rPr>
      </w:pPr>
    </w:p>
    <w:p w14:paraId="4A663336" w14:textId="4DC7692C" w:rsidR="0045445F" w:rsidRDefault="0045445F" w:rsidP="0045445F">
      <w:pPr>
        <w:spacing w:line="276" w:lineRule="auto"/>
        <w:jc w:val="center"/>
        <w:rPr>
          <w:b/>
          <w:color w:val="000000"/>
        </w:rPr>
      </w:pPr>
    </w:p>
    <w:p w14:paraId="761A8C8E" w14:textId="738F200A" w:rsidR="0045445F" w:rsidRDefault="0045445F" w:rsidP="0045445F">
      <w:pPr>
        <w:spacing w:line="276" w:lineRule="auto"/>
        <w:jc w:val="center"/>
        <w:rPr>
          <w:b/>
          <w:color w:val="000000"/>
        </w:rPr>
      </w:pPr>
    </w:p>
    <w:p w14:paraId="54CD1498" w14:textId="77777777" w:rsidR="0045445F" w:rsidRDefault="0045445F" w:rsidP="0045445F">
      <w:pPr>
        <w:spacing w:line="276" w:lineRule="auto"/>
        <w:jc w:val="center"/>
        <w:rPr>
          <w:b/>
          <w:color w:val="000000"/>
        </w:rPr>
      </w:pPr>
    </w:p>
    <w:p w14:paraId="11944E92" w14:textId="77777777" w:rsidR="0045445F" w:rsidRPr="00FC1CCF" w:rsidRDefault="0045445F" w:rsidP="0045445F">
      <w:pPr>
        <w:spacing w:line="276" w:lineRule="auto"/>
        <w:jc w:val="center"/>
        <w:rPr>
          <w:szCs w:val="20"/>
        </w:rPr>
      </w:pPr>
      <w:r>
        <w:rPr>
          <w:b/>
          <w:szCs w:val="20"/>
        </w:rPr>
        <w:t>ELIZÂNGELA</w:t>
      </w:r>
      <w:r w:rsidRPr="00FC1CCF">
        <w:rPr>
          <w:b/>
          <w:szCs w:val="20"/>
        </w:rPr>
        <w:t xml:space="preserve"> CRISTINA MAGALHÃES </w:t>
      </w:r>
    </w:p>
    <w:p w14:paraId="0196F409" w14:textId="77777777" w:rsidR="0045445F" w:rsidRPr="00FC1CCF" w:rsidRDefault="0045445F" w:rsidP="0045445F">
      <w:pPr>
        <w:spacing w:line="276" w:lineRule="auto"/>
        <w:jc w:val="center"/>
        <w:rPr>
          <w:szCs w:val="20"/>
        </w:rPr>
      </w:pPr>
      <w:r w:rsidRPr="00FC1CCF">
        <w:rPr>
          <w:szCs w:val="20"/>
        </w:rPr>
        <w:t>Contador</w:t>
      </w:r>
      <w:r>
        <w:rPr>
          <w:szCs w:val="20"/>
        </w:rPr>
        <w:t xml:space="preserve">a Substituta de Órgão </w:t>
      </w:r>
    </w:p>
    <w:p w14:paraId="171CAB34" w14:textId="77777777" w:rsidR="0045445F" w:rsidRPr="00FC1CCF" w:rsidRDefault="0045445F" w:rsidP="0045445F">
      <w:pPr>
        <w:spacing w:line="276" w:lineRule="auto"/>
        <w:jc w:val="center"/>
        <w:rPr>
          <w:rStyle w:val="Fontepargpadro4"/>
          <w:szCs w:val="20"/>
        </w:rPr>
      </w:pPr>
      <w:r w:rsidRPr="00FC1CCF">
        <w:rPr>
          <w:szCs w:val="20"/>
        </w:rPr>
        <w:t>Matricula SIAPE Nº 2996831</w:t>
      </w:r>
    </w:p>
    <w:p w14:paraId="41E0AAA1" w14:textId="77777777" w:rsidR="0045445F" w:rsidRPr="00FC1CCF" w:rsidRDefault="0045445F" w:rsidP="0045445F">
      <w:pPr>
        <w:spacing w:line="276" w:lineRule="auto"/>
        <w:jc w:val="center"/>
      </w:pPr>
      <w:r w:rsidRPr="00FC1CCF">
        <w:rPr>
          <w:rStyle w:val="Fontepargpadro4"/>
          <w:szCs w:val="20"/>
        </w:rPr>
        <w:t>CRC-PR 049607/O-5 T-MT</w:t>
      </w:r>
    </w:p>
    <w:p w14:paraId="7E5E539B" w14:textId="03BA5168" w:rsidR="0052100B" w:rsidRDefault="0052100B" w:rsidP="00FE29BD">
      <w:pPr>
        <w:jc w:val="center"/>
        <w:rPr>
          <w:b/>
          <w:color w:val="000000"/>
        </w:rPr>
      </w:pPr>
    </w:p>
    <w:p w14:paraId="1FD7682C" w14:textId="25C42751" w:rsidR="0052100B" w:rsidRDefault="0052100B" w:rsidP="00FE29BD">
      <w:pPr>
        <w:jc w:val="center"/>
        <w:rPr>
          <w:b/>
          <w:color w:val="000000"/>
        </w:rPr>
      </w:pPr>
    </w:p>
    <w:p w14:paraId="71252544" w14:textId="39138F8C" w:rsidR="0052100B" w:rsidRDefault="0052100B" w:rsidP="00FE29BD">
      <w:pPr>
        <w:jc w:val="center"/>
        <w:rPr>
          <w:b/>
          <w:color w:val="000000"/>
        </w:rPr>
      </w:pPr>
    </w:p>
    <w:p w14:paraId="3E76D2CA" w14:textId="5A9BF9E3" w:rsidR="0052100B" w:rsidRDefault="0052100B" w:rsidP="00FE29BD">
      <w:pPr>
        <w:jc w:val="center"/>
        <w:rPr>
          <w:b/>
          <w:color w:val="000000"/>
        </w:rPr>
      </w:pPr>
    </w:p>
    <w:p w14:paraId="2CCE5E2C" w14:textId="03FF7642" w:rsidR="0045445F" w:rsidRDefault="0045445F" w:rsidP="00FE29BD">
      <w:pPr>
        <w:jc w:val="center"/>
        <w:rPr>
          <w:b/>
          <w:color w:val="000000"/>
        </w:rPr>
      </w:pPr>
    </w:p>
    <w:p w14:paraId="7A688542" w14:textId="16CD3987" w:rsidR="0045445F" w:rsidRDefault="0045445F" w:rsidP="00FE29BD">
      <w:pPr>
        <w:jc w:val="center"/>
        <w:rPr>
          <w:b/>
          <w:color w:val="000000"/>
        </w:rPr>
      </w:pPr>
    </w:p>
    <w:p w14:paraId="5A24AFF5" w14:textId="4C7F2185" w:rsidR="0045445F" w:rsidRDefault="0045445F" w:rsidP="00FE29BD">
      <w:pPr>
        <w:jc w:val="center"/>
        <w:rPr>
          <w:b/>
          <w:color w:val="000000"/>
        </w:rPr>
      </w:pPr>
    </w:p>
    <w:p w14:paraId="4435CB26" w14:textId="5EBF56DB" w:rsidR="0045445F" w:rsidRDefault="0045445F" w:rsidP="00FE29BD">
      <w:pPr>
        <w:jc w:val="center"/>
        <w:rPr>
          <w:b/>
          <w:color w:val="000000"/>
        </w:rPr>
      </w:pPr>
    </w:p>
    <w:p w14:paraId="6D73F888" w14:textId="1512659B" w:rsidR="0045445F" w:rsidRDefault="0045445F" w:rsidP="00FE29BD">
      <w:pPr>
        <w:jc w:val="center"/>
        <w:rPr>
          <w:b/>
          <w:color w:val="000000"/>
        </w:rPr>
      </w:pPr>
    </w:p>
    <w:p w14:paraId="7DD0A9DF" w14:textId="4911C38D" w:rsidR="0045445F" w:rsidRDefault="0045445F" w:rsidP="00FE29BD">
      <w:pPr>
        <w:jc w:val="center"/>
        <w:rPr>
          <w:b/>
          <w:color w:val="000000"/>
        </w:rPr>
      </w:pPr>
    </w:p>
    <w:p w14:paraId="4987D5A8" w14:textId="7B1C7B46" w:rsidR="0045445F" w:rsidRDefault="0045445F" w:rsidP="00FE29BD">
      <w:pPr>
        <w:jc w:val="center"/>
        <w:rPr>
          <w:b/>
          <w:color w:val="000000"/>
        </w:rPr>
      </w:pPr>
    </w:p>
    <w:p w14:paraId="0EB22631" w14:textId="636FDFB8" w:rsidR="0045445F" w:rsidRDefault="0045445F" w:rsidP="00FE29BD">
      <w:pPr>
        <w:jc w:val="center"/>
        <w:rPr>
          <w:b/>
          <w:color w:val="000000"/>
        </w:rPr>
      </w:pPr>
    </w:p>
    <w:p w14:paraId="55E67F57" w14:textId="06B02339" w:rsidR="0045445F" w:rsidRDefault="0045445F" w:rsidP="00FE29BD">
      <w:pPr>
        <w:jc w:val="center"/>
        <w:rPr>
          <w:b/>
          <w:color w:val="000000"/>
        </w:rPr>
      </w:pPr>
    </w:p>
    <w:p w14:paraId="2E43E36D" w14:textId="7D789C65" w:rsidR="0045445F" w:rsidRDefault="0045445F" w:rsidP="00FE29BD">
      <w:pPr>
        <w:jc w:val="center"/>
        <w:rPr>
          <w:b/>
          <w:color w:val="000000"/>
        </w:rPr>
      </w:pPr>
    </w:p>
    <w:p w14:paraId="1714B9B1" w14:textId="11247D77" w:rsidR="0045445F" w:rsidRDefault="0045445F" w:rsidP="00FE29BD">
      <w:pPr>
        <w:jc w:val="center"/>
        <w:rPr>
          <w:b/>
          <w:color w:val="000000"/>
        </w:rPr>
      </w:pPr>
    </w:p>
    <w:p w14:paraId="3FEE009E" w14:textId="289A84B1" w:rsidR="0045445F" w:rsidRDefault="0045445F" w:rsidP="00FE29BD">
      <w:pPr>
        <w:jc w:val="center"/>
        <w:rPr>
          <w:b/>
          <w:color w:val="000000"/>
        </w:rPr>
      </w:pPr>
    </w:p>
    <w:p w14:paraId="4AE1453B" w14:textId="3F29B47C" w:rsidR="0045445F" w:rsidRDefault="0045445F" w:rsidP="00FE29BD">
      <w:pPr>
        <w:jc w:val="center"/>
        <w:rPr>
          <w:b/>
          <w:color w:val="000000"/>
        </w:rPr>
      </w:pPr>
    </w:p>
    <w:p w14:paraId="3DFDE0E6" w14:textId="4FA9A7F4" w:rsidR="0045445F" w:rsidRDefault="0045445F" w:rsidP="00FE29BD">
      <w:pPr>
        <w:jc w:val="center"/>
        <w:rPr>
          <w:b/>
          <w:color w:val="000000"/>
        </w:rPr>
      </w:pPr>
    </w:p>
    <w:p w14:paraId="3A9D11A9" w14:textId="36BB47F4" w:rsidR="0045445F" w:rsidRDefault="0045445F" w:rsidP="00FE29BD">
      <w:pPr>
        <w:jc w:val="center"/>
        <w:rPr>
          <w:b/>
          <w:color w:val="000000"/>
        </w:rPr>
      </w:pPr>
    </w:p>
    <w:p w14:paraId="49C42106" w14:textId="0433C4AA" w:rsidR="0045445F" w:rsidRDefault="0045445F" w:rsidP="00FE29BD">
      <w:pPr>
        <w:jc w:val="center"/>
        <w:rPr>
          <w:b/>
          <w:color w:val="000000"/>
        </w:rPr>
      </w:pPr>
    </w:p>
    <w:p w14:paraId="510C6D4C" w14:textId="77777777" w:rsidR="0045445F" w:rsidRDefault="0045445F" w:rsidP="00FE29BD">
      <w:pPr>
        <w:jc w:val="center"/>
        <w:rPr>
          <w:b/>
          <w:color w:val="000000"/>
        </w:rPr>
      </w:pPr>
    </w:p>
    <w:p w14:paraId="50C8B73C" w14:textId="3F2A582E" w:rsidR="0052100B" w:rsidRDefault="0052100B" w:rsidP="00FE29BD">
      <w:pPr>
        <w:jc w:val="center"/>
        <w:rPr>
          <w:b/>
          <w:color w:val="000000"/>
        </w:rPr>
      </w:pPr>
    </w:p>
    <w:p w14:paraId="4F05029D" w14:textId="33FC5157" w:rsidR="0045445F" w:rsidRDefault="0052100B" w:rsidP="00F3430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DEMONSTRAÇÕES CONTÁBEIS </w:t>
      </w:r>
      <w:r w:rsidR="0045445F">
        <w:rPr>
          <w:b/>
          <w:sz w:val="24"/>
          <w:szCs w:val="24"/>
        </w:rPr>
        <w:t>– 4</w:t>
      </w:r>
      <w:r w:rsidR="00F3430B">
        <w:rPr>
          <w:b/>
          <w:sz w:val="24"/>
          <w:szCs w:val="24"/>
        </w:rPr>
        <w:t>º</w:t>
      </w:r>
      <w:r w:rsidR="0045445F">
        <w:rPr>
          <w:b/>
          <w:sz w:val="24"/>
          <w:szCs w:val="24"/>
        </w:rPr>
        <w:t xml:space="preserve"> Trimestre/2020</w:t>
      </w:r>
      <w:r w:rsidR="002A6A4C" w:rsidRPr="002A6A4C">
        <w:rPr>
          <w:b/>
          <w:sz w:val="24"/>
          <w:szCs w:val="24"/>
        </w:rPr>
        <w:t xml:space="preserve"> </w:t>
      </w:r>
      <w:r w:rsidR="002A6A4C" w:rsidRPr="002A6A4C">
        <w:rPr>
          <w:noProof/>
          <w:lang w:eastAsia="pt-BR"/>
        </w:rPr>
        <w:lastRenderedPageBreak/>
        <w:drawing>
          <wp:inline distT="0" distB="0" distL="0" distR="0" wp14:anchorId="4AE87C02" wp14:editId="2D82CF42">
            <wp:extent cx="5759450" cy="821118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21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A1358" w14:textId="6936BF6B" w:rsidR="002A6A4C" w:rsidRDefault="002A6A4C" w:rsidP="0052100B">
      <w:pPr>
        <w:spacing w:line="360" w:lineRule="auto"/>
        <w:jc w:val="center"/>
        <w:rPr>
          <w:b/>
          <w:sz w:val="24"/>
          <w:szCs w:val="24"/>
        </w:rPr>
      </w:pPr>
      <w:r w:rsidRPr="002A6A4C">
        <w:rPr>
          <w:noProof/>
          <w:lang w:eastAsia="pt-BR"/>
        </w:rPr>
        <w:lastRenderedPageBreak/>
        <w:drawing>
          <wp:inline distT="0" distB="0" distL="0" distR="0" wp14:anchorId="434314C1" wp14:editId="0457CF8F">
            <wp:extent cx="5759450" cy="5804535"/>
            <wp:effectExtent l="0" t="0" r="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0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38A63" w14:textId="77777777" w:rsidR="0045445F" w:rsidRDefault="0045445F" w:rsidP="0052100B">
      <w:pPr>
        <w:spacing w:line="360" w:lineRule="auto"/>
        <w:jc w:val="center"/>
        <w:rPr>
          <w:rFonts w:eastAsia="Times New Roman"/>
          <w:b/>
          <w:sz w:val="22"/>
        </w:rPr>
      </w:pPr>
    </w:p>
    <w:p w14:paraId="6DB09DFF" w14:textId="77777777" w:rsidR="00FE29BD" w:rsidRDefault="00FE29BD">
      <w:pPr>
        <w:spacing w:after="160" w:line="259" w:lineRule="auto"/>
        <w:jc w:val="left"/>
        <w:rPr>
          <w:rFonts w:cs="Arial"/>
          <w:b/>
          <w:szCs w:val="20"/>
        </w:rPr>
      </w:pPr>
    </w:p>
    <w:p w14:paraId="39945891" w14:textId="77777777" w:rsidR="00FE29BD" w:rsidRDefault="00FE29BD">
      <w:pPr>
        <w:spacing w:after="160" w:line="259" w:lineRule="auto"/>
        <w:jc w:val="left"/>
        <w:rPr>
          <w:rFonts w:cs="Arial"/>
          <w:b/>
          <w:szCs w:val="20"/>
        </w:rPr>
      </w:pPr>
    </w:p>
    <w:p w14:paraId="021FFA43" w14:textId="77777777" w:rsidR="00FE29BD" w:rsidRDefault="00FE29BD">
      <w:pPr>
        <w:spacing w:after="160" w:line="259" w:lineRule="auto"/>
        <w:jc w:val="left"/>
        <w:rPr>
          <w:rFonts w:cs="Arial"/>
          <w:b/>
          <w:szCs w:val="20"/>
        </w:rPr>
      </w:pPr>
    </w:p>
    <w:p w14:paraId="1F5254CB" w14:textId="77777777" w:rsidR="00FE29BD" w:rsidRDefault="00FE29BD">
      <w:pPr>
        <w:spacing w:after="160" w:line="259" w:lineRule="auto"/>
        <w:jc w:val="left"/>
        <w:rPr>
          <w:rFonts w:cs="Arial"/>
          <w:b/>
          <w:szCs w:val="20"/>
        </w:rPr>
      </w:pPr>
    </w:p>
    <w:p w14:paraId="6C7D2DD1" w14:textId="77777777" w:rsidR="00FE29BD" w:rsidRDefault="00FE29BD">
      <w:pPr>
        <w:spacing w:after="160" w:line="259" w:lineRule="auto"/>
        <w:jc w:val="left"/>
        <w:rPr>
          <w:rFonts w:cs="Arial"/>
          <w:b/>
          <w:szCs w:val="20"/>
        </w:rPr>
      </w:pPr>
    </w:p>
    <w:p w14:paraId="36386C6F" w14:textId="332907CE" w:rsidR="00FE29BD" w:rsidRDefault="002A6A4C">
      <w:pPr>
        <w:spacing w:after="160" w:line="259" w:lineRule="auto"/>
        <w:jc w:val="left"/>
        <w:rPr>
          <w:rFonts w:cs="Arial"/>
          <w:b/>
          <w:szCs w:val="20"/>
        </w:rPr>
      </w:pPr>
      <w:r w:rsidRPr="002A6A4C">
        <w:rPr>
          <w:noProof/>
          <w:lang w:eastAsia="pt-BR"/>
        </w:rPr>
        <w:lastRenderedPageBreak/>
        <w:drawing>
          <wp:inline distT="0" distB="0" distL="0" distR="0" wp14:anchorId="43977EFD" wp14:editId="1FC06680">
            <wp:extent cx="5759450" cy="63817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D325E" w14:textId="05595725" w:rsidR="002A6A4C" w:rsidRDefault="002A6A4C">
      <w:pPr>
        <w:spacing w:after="160" w:line="259" w:lineRule="auto"/>
        <w:jc w:val="left"/>
        <w:rPr>
          <w:rFonts w:cs="Arial"/>
          <w:b/>
          <w:szCs w:val="20"/>
        </w:rPr>
      </w:pPr>
    </w:p>
    <w:p w14:paraId="4F70D3C6" w14:textId="367928A6" w:rsidR="002A6A4C" w:rsidRDefault="002A6A4C">
      <w:pPr>
        <w:spacing w:after="160" w:line="259" w:lineRule="auto"/>
        <w:jc w:val="left"/>
        <w:rPr>
          <w:rFonts w:cs="Arial"/>
          <w:b/>
          <w:szCs w:val="20"/>
        </w:rPr>
      </w:pPr>
    </w:p>
    <w:p w14:paraId="61193A59" w14:textId="1FE06491" w:rsidR="002A6A4C" w:rsidRDefault="002A6A4C">
      <w:pPr>
        <w:spacing w:after="160" w:line="259" w:lineRule="auto"/>
        <w:jc w:val="left"/>
        <w:rPr>
          <w:rFonts w:cs="Arial"/>
          <w:b/>
          <w:szCs w:val="20"/>
        </w:rPr>
      </w:pPr>
    </w:p>
    <w:p w14:paraId="7E7EC84B" w14:textId="725FE41D" w:rsidR="002A6A4C" w:rsidRDefault="002A6A4C">
      <w:pPr>
        <w:spacing w:after="160" w:line="259" w:lineRule="auto"/>
        <w:jc w:val="left"/>
        <w:rPr>
          <w:rFonts w:cs="Arial"/>
          <w:b/>
          <w:szCs w:val="20"/>
        </w:rPr>
      </w:pPr>
      <w:r w:rsidRPr="002A6A4C">
        <w:rPr>
          <w:noProof/>
          <w:lang w:eastAsia="pt-BR"/>
        </w:rPr>
        <w:lastRenderedPageBreak/>
        <w:drawing>
          <wp:inline distT="0" distB="0" distL="0" distR="0" wp14:anchorId="559EC8B4" wp14:editId="2004C756">
            <wp:extent cx="5759450" cy="6547485"/>
            <wp:effectExtent l="0" t="0" r="0" b="571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4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F1D60" w14:textId="605409C2" w:rsidR="002A6A4C" w:rsidRDefault="002A6A4C">
      <w:pPr>
        <w:spacing w:after="160" w:line="259" w:lineRule="auto"/>
        <w:jc w:val="left"/>
        <w:rPr>
          <w:rFonts w:cs="Arial"/>
          <w:b/>
          <w:szCs w:val="20"/>
        </w:rPr>
      </w:pPr>
    </w:p>
    <w:p w14:paraId="130746E6" w14:textId="19379CDB" w:rsidR="002A6A4C" w:rsidRDefault="002A6A4C">
      <w:pPr>
        <w:spacing w:after="160" w:line="259" w:lineRule="auto"/>
        <w:jc w:val="left"/>
        <w:rPr>
          <w:rFonts w:cs="Arial"/>
          <w:b/>
          <w:szCs w:val="20"/>
        </w:rPr>
      </w:pPr>
    </w:p>
    <w:p w14:paraId="058932FD" w14:textId="7B75B493" w:rsidR="002A6A4C" w:rsidRDefault="002A6A4C">
      <w:pPr>
        <w:spacing w:after="160" w:line="259" w:lineRule="auto"/>
        <w:jc w:val="left"/>
        <w:rPr>
          <w:rFonts w:cs="Arial"/>
          <w:b/>
          <w:szCs w:val="20"/>
        </w:rPr>
      </w:pPr>
    </w:p>
    <w:p w14:paraId="6D9D7318" w14:textId="36709B18" w:rsidR="002A6A4C" w:rsidRDefault="002A6A4C">
      <w:pPr>
        <w:spacing w:after="160" w:line="259" w:lineRule="auto"/>
        <w:jc w:val="left"/>
        <w:rPr>
          <w:rFonts w:cs="Arial"/>
          <w:b/>
          <w:szCs w:val="20"/>
        </w:rPr>
      </w:pPr>
      <w:r w:rsidRPr="002A6A4C">
        <w:rPr>
          <w:noProof/>
          <w:lang w:eastAsia="pt-BR"/>
        </w:rPr>
        <w:lastRenderedPageBreak/>
        <w:drawing>
          <wp:inline distT="0" distB="0" distL="0" distR="0" wp14:anchorId="5AF39FE7" wp14:editId="700B81EC">
            <wp:extent cx="5759450" cy="60198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B29C1" w14:textId="77777777" w:rsidR="00FE29BD" w:rsidRDefault="00FE29BD">
      <w:pPr>
        <w:spacing w:after="160" w:line="259" w:lineRule="auto"/>
        <w:jc w:val="left"/>
        <w:rPr>
          <w:rFonts w:cs="Arial"/>
          <w:b/>
          <w:szCs w:val="20"/>
        </w:rPr>
      </w:pPr>
    </w:p>
    <w:p w14:paraId="19E533C7" w14:textId="77777777" w:rsidR="00FE29BD" w:rsidRDefault="00FE29BD">
      <w:pPr>
        <w:spacing w:after="160" w:line="259" w:lineRule="auto"/>
        <w:jc w:val="left"/>
        <w:rPr>
          <w:rFonts w:cs="Arial"/>
          <w:b/>
          <w:szCs w:val="20"/>
        </w:rPr>
      </w:pPr>
    </w:p>
    <w:p w14:paraId="645537F3" w14:textId="77777777" w:rsidR="00FE29BD" w:rsidRDefault="00FE29BD">
      <w:pPr>
        <w:spacing w:after="160" w:line="259" w:lineRule="auto"/>
        <w:jc w:val="left"/>
        <w:rPr>
          <w:rFonts w:cs="Arial"/>
          <w:b/>
          <w:szCs w:val="20"/>
        </w:rPr>
      </w:pPr>
    </w:p>
    <w:p w14:paraId="076C7E3C" w14:textId="77777777" w:rsidR="00FE29BD" w:rsidRDefault="00FE29BD">
      <w:pPr>
        <w:spacing w:after="160" w:line="259" w:lineRule="auto"/>
        <w:jc w:val="left"/>
        <w:rPr>
          <w:rFonts w:cs="Arial"/>
          <w:b/>
          <w:szCs w:val="20"/>
        </w:rPr>
      </w:pPr>
    </w:p>
    <w:p w14:paraId="1AF798A5" w14:textId="77777777" w:rsidR="00FE29BD" w:rsidRDefault="00FE29BD">
      <w:pPr>
        <w:spacing w:after="160" w:line="259" w:lineRule="auto"/>
        <w:jc w:val="left"/>
        <w:rPr>
          <w:rFonts w:cs="Arial"/>
          <w:b/>
          <w:szCs w:val="20"/>
        </w:rPr>
      </w:pPr>
    </w:p>
    <w:p w14:paraId="1119B4DD" w14:textId="215FD008" w:rsidR="00DC0524" w:rsidRPr="0052100B" w:rsidRDefault="00194212" w:rsidP="0052100B">
      <w:pPr>
        <w:spacing w:line="360" w:lineRule="auto"/>
        <w:jc w:val="center"/>
        <w:rPr>
          <w:rFonts w:eastAsia="Times New Roman"/>
          <w:b/>
          <w:sz w:val="22"/>
        </w:rPr>
      </w:pPr>
      <w:r w:rsidRPr="00194212">
        <w:rPr>
          <w:b/>
          <w:sz w:val="24"/>
          <w:szCs w:val="24"/>
        </w:rPr>
        <w:lastRenderedPageBreak/>
        <w:t xml:space="preserve">NOTAS EXPLICATIVAS CONSOLIDADAS – </w:t>
      </w:r>
      <w:r w:rsidR="00DF4546">
        <w:rPr>
          <w:b/>
          <w:sz w:val="24"/>
          <w:szCs w:val="24"/>
        </w:rPr>
        <w:t>4</w:t>
      </w:r>
      <w:r w:rsidR="003A5A09">
        <w:rPr>
          <w:b/>
          <w:sz w:val="24"/>
          <w:szCs w:val="24"/>
        </w:rPr>
        <w:t xml:space="preserve"> </w:t>
      </w:r>
      <w:r w:rsidRPr="00194212">
        <w:rPr>
          <w:b/>
          <w:sz w:val="24"/>
          <w:szCs w:val="24"/>
        </w:rPr>
        <w:t>º TRIMESTRE</w:t>
      </w:r>
      <w:r>
        <w:rPr>
          <w:b/>
          <w:sz w:val="24"/>
          <w:szCs w:val="24"/>
        </w:rPr>
        <w:t>/</w:t>
      </w:r>
      <w:r w:rsidRPr="00194212">
        <w:rPr>
          <w:b/>
          <w:sz w:val="24"/>
          <w:szCs w:val="24"/>
        </w:rPr>
        <w:t>202</w:t>
      </w:r>
      <w:r w:rsidR="00DF4546">
        <w:rPr>
          <w:b/>
          <w:sz w:val="24"/>
          <w:szCs w:val="24"/>
        </w:rPr>
        <w:t>0</w:t>
      </w:r>
    </w:p>
    <w:p w14:paraId="6A26B123" w14:textId="77777777" w:rsidR="00194212" w:rsidRDefault="00194212" w:rsidP="00DC0524">
      <w:pPr>
        <w:spacing w:after="160" w:line="259" w:lineRule="auto"/>
        <w:jc w:val="left"/>
        <w:rPr>
          <w:rFonts w:cs="Arial"/>
          <w:b/>
          <w:szCs w:val="20"/>
        </w:rPr>
      </w:pPr>
    </w:p>
    <w:p w14:paraId="6134879B" w14:textId="77777777" w:rsidR="00DC0524" w:rsidRDefault="00DC0524" w:rsidP="00DC0524">
      <w:pPr>
        <w:spacing w:line="360" w:lineRule="auto"/>
        <w:rPr>
          <w:rStyle w:val="Fontepargpadro4"/>
          <w:rFonts w:eastAsia="Times New Roman"/>
          <w:color w:val="00000A"/>
          <w:sz w:val="22"/>
          <w:highlight w:val="white"/>
        </w:rPr>
      </w:pPr>
      <w:r>
        <w:rPr>
          <w:rStyle w:val="Fontepargpadro4"/>
          <w:b/>
          <w:bCs/>
          <w:color w:val="000000"/>
          <w:szCs w:val="20"/>
        </w:rPr>
        <w:t>1. INFORMAÇÕES GERAIS – CONTEXTO OPERACIONAL</w:t>
      </w:r>
    </w:p>
    <w:p w14:paraId="45F841E9" w14:textId="77777777" w:rsidR="002A6A4C" w:rsidRDefault="00DC0524" w:rsidP="00215781">
      <w:pPr>
        <w:pStyle w:val="Corpodetexto"/>
        <w:spacing w:before="120" w:after="0" w:line="360" w:lineRule="auto"/>
        <w:ind w:firstLine="709"/>
        <w:jc w:val="both"/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</w:pPr>
      <w:r w:rsidRPr="00DC0524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>O Instituto Federal de Educação, Ciência e Tecnologia de Mato Grosso – IFMT, criado nos termos da Lei nº. 11.892, de 29 de dezembro de 2008,</w:t>
      </w:r>
      <w:r w:rsidRPr="00DC0524">
        <w:rPr>
          <w:rStyle w:val="Fontepargpadro4"/>
          <w:rFonts w:ascii="Arial" w:eastAsia="Times New Roman" w:hAnsi="Arial" w:cs="Arial"/>
          <w:color w:val="00000A"/>
          <w:sz w:val="20"/>
          <w:szCs w:val="20"/>
        </w:rPr>
        <w:t xml:space="preserve"> </w:t>
      </w:r>
      <w:r w:rsidR="00CF326D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>é uma autarquia federal, com autonomia administrativa, patrimonial, financeira, didático-pedagógica e disciplinar, vinculada ao Ministério da Educação</w:t>
      </w:r>
      <w:r w:rsidR="00940A48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>. O</w:t>
      </w:r>
      <w:r w:rsidR="00CF326D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 xml:space="preserve">ferta </w:t>
      </w:r>
      <w:r w:rsidR="00940A48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>o ensino</w:t>
      </w:r>
      <w:r w:rsidRPr="00DC0524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 xml:space="preserve"> superior, </w:t>
      </w:r>
      <w:r w:rsidR="00940A48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 xml:space="preserve">da educação </w:t>
      </w:r>
      <w:r w:rsidRPr="00DC0524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>básica</w:t>
      </w:r>
      <w:r w:rsidR="00940A48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>,</w:t>
      </w:r>
      <w:r w:rsidRPr="00DC0524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 xml:space="preserve"> </w:t>
      </w:r>
      <w:r w:rsidR="00940A48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 xml:space="preserve">técnica </w:t>
      </w:r>
      <w:r w:rsidRPr="00DC0524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>profissional</w:t>
      </w:r>
      <w:r w:rsidR="00940A48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 xml:space="preserve"> e tecnológica</w:t>
      </w:r>
      <w:r w:rsidRPr="00DC0524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 xml:space="preserve">, </w:t>
      </w:r>
      <w:proofErr w:type="spellStart"/>
      <w:r w:rsidRPr="00DC0524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>pluricurricular</w:t>
      </w:r>
      <w:proofErr w:type="spellEnd"/>
      <w:r w:rsidRPr="00DC0524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 xml:space="preserve"> e </w:t>
      </w:r>
      <w:proofErr w:type="spellStart"/>
      <w:r w:rsidRPr="00DC0524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>multicampi</w:t>
      </w:r>
      <w:proofErr w:type="spellEnd"/>
      <w:r w:rsidRPr="00DC0524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 xml:space="preserve">, especializada na oferta </w:t>
      </w:r>
      <w:r w:rsidR="00940A48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>do ensino técnico</w:t>
      </w:r>
      <w:r w:rsidRPr="00DC0524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 xml:space="preserve"> profissional e tecnológic</w:t>
      </w:r>
      <w:r w:rsidR="00940A48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>o</w:t>
      </w:r>
      <w:r w:rsidRPr="00DC0524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 xml:space="preserve"> nas diferentes modalidades de ensino. </w:t>
      </w:r>
    </w:p>
    <w:p w14:paraId="67F11D80" w14:textId="5EED057C" w:rsidR="00A95DB8" w:rsidRDefault="00A95DB8" w:rsidP="00215781">
      <w:pPr>
        <w:pStyle w:val="Corpodetexto"/>
        <w:spacing w:before="120" w:after="0" w:line="360" w:lineRule="auto"/>
        <w:ind w:firstLine="709"/>
        <w:jc w:val="both"/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</w:pPr>
      <w:r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>Compõem a sua estrutura</w:t>
      </w:r>
      <w:r w:rsidR="0080423C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 xml:space="preserve"> 14 C</w:t>
      </w:r>
      <w:r w:rsidR="00940A48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 xml:space="preserve">ampi </w:t>
      </w:r>
      <w:r w:rsidR="00C875C8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 xml:space="preserve">na forma de </w:t>
      </w:r>
      <w:r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 xml:space="preserve"> Unidades Gestoras Executoras (UGE), distribuídos nas cidades de</w:t>
      </w:r>
      <w:r w:rsidR="00940A48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 xml:space="preserve">: </w:t>
      </w:r>
      <w:r w:rsidR="00940A48" w:rsidRPr="00A95DB8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 xml:space="preserve">Alta Floresta, Barra do Garças, Cáceres, Campo Novo do Parecis, </w:t>
      </w:r>
      <w:r w:rsidR="00940A48" w:rsidRPr="00940A48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 xml:space="preserve">Confresa, Cuiabá – </w:t>
      </w:r>
      <w:proofErr w:type="spellStart"/>
      <w:r w:rsidR="00940A48" w:rsidRPr="00940A48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>Octayde</w:t>
      </w:r>
      <w:proofErr w:type="spellEnd"/>
      <w:r w:rsidR="00940A48" w:rsidRPr="00940A48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 xml:space="preserve"> Jorge da Silva, Cuiabá – Bela Vista, Juína, Pontes e Lacerda, Primavera do Leste, Rondonópolis, São V</w:t>
      </w:r>
      <w:r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>icente, Sorriso e Várzea Grande, e 05 Campi Avançados (CA) dos quais 03 deles (CA-</w:t>
      </w:r>
      <w:r w:rsidRPr="00940A48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 xml:space="preserve">Diamantino, </w:t>
      </w:r>
      <w:r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>CA-</w:t>
      </w:r>
      <w:r w:rsidR="0080423C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 xml:space="preserve"> </w:t>
      </w:r>
      <w:r w:rsidRPr="00940A48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 xml:space="preserve">Lucas do </w:t>
      </w:r>
      <w:r w:rsidR="0080423C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>R</w:t>
      </w:r>
      <w:r w:rsidRPr="00940A48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>io verde</w:t>
      </w:r>
      <w:r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 xml:space="preserve"> e </w:t>
      </w:r>
      <w:r w:rsidR="0080423C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 xml:space="preserve">CA - </w:t>
      </w:r>
      <w:r w:rsidR="00C875C8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>Sinop) são vinculados à</w:t>
      </w:r>
      <w:r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 xml:space="preserve"> UGE da Reitoria e os outros 02 ( CA-Tangará da Serra e </w:t>
      </w:r>
      <w:r w:rsidR="0080423C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>Guarantã</w:t>
      </w:r>
      <w:r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 xml:space="preserve"> do Norte) são </w:t>
      </w:r>
      <w:r w:rsidR="00C875C8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>vinculados à</w:t>
      </w:r>
      <w:r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 xml:space="preserve"> UGE</w:t>
      </w:r>
      <w:r w:rsidR="0080423C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 xml:space="preserve"> dos campi Campo Novo e Sorriso</w:t>
      </w:r>
      <w:r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 xml:space="preserve"> respectivamente.</w:t>
      </w:r>
      <w:r w:rsidR="0088480F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 xml:space="preserve"> </w:t>
      </w:r>
    </w:p>
    <w:p w14:paraId="5FD74B07" w14:textId="1229A25C" w:rsidR="0088480F" w:rsidRDefault="0088480F" w:rsidP="00215781">
      <w:pPr>
        <w:pStyle w:val="Corpodetexto"/>
        <w:spacing w:before="120" w:after="0" w:line="360" w:lineRule="auto"/>
        <w:ind w:firstLine="709"/>
        <w:jc w:val="both"/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</w:pPr>
      <w:commentRangeStart w:id="0"/>
      <w:r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>A seguir a lista do Rol de Responsáveis pela conformidade contábil no IFMT:</w:t>
      </w:r>
      <w:commentRangeEnd w:id="0"/>
      <w:r>
        <w:rPr>
          <w:rStyle w:val="Refdecomentrio"/>
          <w:rFonts w:ascii="Arial" w:eastAsiaTheme="minorHAnsi" w:hAnsi="Arial" w:cstheme="minorBidi"/>
          <w:kern w:val="0"/>
          <w:lang w:eastAsia="en-US"/>
        </w:rPr>
        <w:commentReference w:id="0"/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539"/>
        <w:gridCol w:w="2410"/>
        <w:gridCol w:w="3118"/>
      </w:tblGrid>
      <w:tr w:rsidR="0088480F" w:rsidRPr="009B5494" w14:paraId="77693B99" w14:textId="77777777" w:rsidTr="009B549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7C221AD" w14:textId="77777777" w:rsidR="0088480F" w:rsidRPr="009B5494" w:rsidRDefault="0088480F" w:rsidP="009B5494">
            <w:pPr>
              <w:pStyle w:val="Corpodetexto"/>
              <w:spacing w:before="100" w:beforeAutospacing="1" w:after="100" w:afterAutospacing="1" w:line="276" w:lineRule="auto"/>
              <w:jc w:val="center"/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9B5494"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  <w:t>Nome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D92D5D1" w14:textId="77777777" w:rsidR="0088480F" w:rsidRPr="009B5494" w:rsidRDefault="0088480F" w:rsidP="009B5494">
            <w:pPr>
              <w:pStyle w:val="Corpodetexto"/>
              <w:spacing w:before="100" w:beforeAutospacing="1" w:after="100" w:afterAutospacing="1" w:line="276" w:lineRule="auto"/>
              <w:jc w:val="center"/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9B5494"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  <w:t>Cargo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521A951" w14:textId="77777777" w:rsidR="0088480F" w:rsidRPr="009B5494" w:rsidRDefault="0088480F" w:rsidP="009B5494">
            <w:pPr>
              <w:pStyle w:val="Corpodetexto"/>
              <w:spacing w:before="100" w:beforeAutospacing="1" w:after="100" w:afterAutospacing="1" w:line="276" w:lineRule="auto"/>
              <w:jc w:val="center"/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9B5494"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  <w:t>Lotação</w:t>
            </w:r>
          </w:p>
        </w:tc>
      </w:tr>
      <w:tr w:rsidR="002A6A4C" w:rsidRPr="009B5494" w14:paraId="51922DB4" w14:textId="77777777" w:rsidTr="009B5494">
        <w:trPr>
          <w:trHeight w:val="1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3936" w14:textId="00AF8266" w:rsidR="002A6A4C" w:rsidRPr="009B5494" w:rsidRDefault="002A6A4C" w:rsidP="009B5494">
            <w:pPr>
              <w:spacing w:line="276" w:lineRule="auto"/>
              <w:jc w:val="left"/>
              <w:rPr>
                <w:rFonts w:cs="Arial"/>
                <w:bCs/>
                <w:sz w:val="18"/>
                <w:szCs w:val="18"/>
              </w:rPr>
            </w:pPr>
            <w:r w:rsidRPr="009B5494">
              <w:rPr>
                <w:rFonts w:cs="Arial"/>
                <w:bCs/>
                <w:sz w:val="18"/>
                <w:szCs w:val="18"/>
              </w:rPr>
              <w:t xml:space="preserve">Solange Santana Belchior </w:t>
            </w:r>
            <w:proofErr w:type="spellStart"/>
            <w:r w:rsidRPr="009B5494">
              <w:rPr>
                <w:rFonts w:cs="Arial"/>
                <w:bCs/>
                <w:sz w:val="18"/>
                <w:szCs w:val="18"/>
              </w:rPr>
              <w:t>Schalm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A51C" w14:textId="7DEAF75B" w:rsidR="002A6A4C" w:rsidRPr="009B5494" w:rsidRDefault="002A6A4C" w:rsidP="009B5494">
            <w:pPr>
              <w:pStyle w:val="Corpodetexto"/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Contadora</w:t>
            </w:r>
            <w:r w:rsidR="00370009"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 xml:space="preserve"> do Órgão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EA81" w14:textId="1D723BF1" w:rsidR="002A6A4C" w:rsidRPr="009B5494" w:rsidRDefault="002A6A4C" w:rsidP="009B5494">
            <w:pPr>
              <w:pStyle w:val="Corpodetexto"/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IFMT-</w:t>
            </w:r>
            <w:r w:rsidR="00370009"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Reitoria</w:t>
            </w:r>
          </w:p>
        </w:tc>
      </w:tr>
      <w:tr w:rsidR="002A6A4C" w:rsidRPr="009B5494" w14:paraId="4F2A77FD" w14:textId="77777777" w:rsidTr="009B5494">
        <w:trPr>
          <w:trHeight w:val="1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1127" w14:textId="77777777" w:rsidR="002A6A4C" w:rsidRPr="009B5494" w:rsidRDefault="002A6A4C" w:rsidP="009B5494">
            <w:pPr>
              <w:pStyle w:val="Corpodetexto"/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Lucimar Moreira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4BDBD" w14:textId="77777777" w:rsidR="002A6A4C" w:rsidRPr="009B5494" w:rsidRDefault="002A6A4C" w:rsidP="009B5494">
            <w:pPr>
              <w:pStyle w:val="Corpodetexto"/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Contadora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DAD2" w14:textId="77777777" w:rsidR="002A6A4C" w:rsidRPr="009B5494" w:rsidRDefault="002A6A4C" w:rsidP="009B5494">
            <w:pPr>
              <w:pStyle w:val="Corpodetexto"/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IFMT-Campus Cuiabá</w:t>
            </w:r>
          </w:p>
        </w:tc>
      </w:tr>
      <w:tr w:rsidR="0088480F" w:rsidRPr="009B5494" w14:paraId="32CC21B1" w14:textId="77777777" w:rsidTr="009B549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A2A3" w14:textId="77777777" w:rsidR="0088480F" w:rsidRPr="009B5494" w:rsidRDefault="0088480F" w:rsidP="009B5494">
            <w:pPr>
              <w:pStyle w:val="Corpodetexto"/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Maria Moreira De Carvalho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3FED" w14:textId="77777777" w:rsidR="0088480F" w:rsidRPr="009B5494" w:rsidRDefault="0088480F" w:rsidP="009B5494">
            <w:pPr>
              <w:pStyle w:val="Corpodetexto"/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Técnica em Contabilidade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328C" w14:textId="77777777" w:rsidR="0088480F" w:rsidRPr="009B5494" w:rsidRDefault="0088480F" w:rsidP="009B5494">
            <w:pPr>
              <w:pStyle w:val="Corpodetexto"/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IFMT-Campus Cáceres</w:t>
            </w:r>
          </w:p>
        </w:tc>
      </w:tr>
      <w:tr w:rsidR="0088480F" w:rsidRPr="009B5494" w14:paraId="423AC590" w14:textId="77777777" w:rsidTr="009B549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4E74" w14:textId="22AF9653" w:rsidR="0088480F" w:rsidRPr="009B5494" w:rsidRDefault="0085463B" w:rsidP="009B5494">
            <w:pPr>
              <w:pStyle w:val="Corpodetexto"/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Eleia Santos Costa de Oliveira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991A" w14:textId="77777777" w:rsidR="0088480F" w:rsidRPr="009B5494" w:rsidRDefault="0088480F" w:rsidP="009B5494">
            <w:pPr>
              <w:pStyle w:val="Corpodetexto"/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Contadora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12F91" w14:textId="77777777" w:rsidR="0088480F" w:rsidRPr="009B5494" w:rsidRDefault="0088480F" w:rsidP="009B5494">
            <w:pPr>
              <w:pStyle w:val="Corpodetexto"/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IFMT-Campus São Vicente</w:t>
            </w:r>
          </w:p>
        </w:tc>
      </w:tr>
      <w:tr w:rsidR="0088480F" w:rsidRPr="009B5494" w14:paraId="400E8882" w14:textId="77777777" w:rsidTr="009B549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9F0C3" w14:textId="77777777" w:rsidR="0088480F" w:rsidRPr="009B5494" w:rsidRDefault="0088480F" w:rsidP="009B5494">
            <w:pPr>
              <w:pStyle w:val="Corpodetexto"/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proofErr w:type="spellStart"/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Welber</w:t>
            </w:r>
            <w:proofErr w:type="spellEnd"/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 xml:space="preserve"> De Carvalho Batista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65AB" w14:textId="77777777" w:rsidR="0088480F" w:rsidRPr="009B5494" w:rsidRDefault="0088480F" w:rsidP="009B5494">
            <w:pPr>
              <w:pStyle w:val="Corpodetexto"/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Contador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427C" w14:textId="77777777" w:rsidR="0088480F" w:rsidRPr="009B5494" w:rsidRDefault="0088480F" w:rsidP="009B5494">
            <w:pPr>
              <w:pStyle w:val="Corpodetexto"/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IFMT-Campus Novo do Parecis</w:t>
            </w:r>
          </w:p>
        </w:tc>
      </w:tr>
      <w:tr w:rsidR="0088480F" w:rsidRPr="009B5494" w14:paraId="7CA811DE" w14:textId="77777777" w:rsidTr="009B549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60DAE" w14:textId="77777777" w:rsidR="0088480F" w:rsidRPr="009B5494" w:rsidRDefault="0088480F" w:rsidP="009B5494">
            <w:pPr>
              <w:pStyle w:val="Corpodetexto"/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proofErr w:type="spellStart"/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Silverli</w:t>
            </w:r>
            <w:proofErr w:type="spellEnd"/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 xml:space="preserve"> Marcia Ferreira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7798" w14:textId="77777777" w:rsidR="0088480F" w:rsidRPr="009B5494" w:rsidRDefault="0088480F" w:rsidP="009B5494">
            <w:pPr>
              <w:pStyle w:val="Corpodetexto"/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Contadora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E294" w14:textId="77777777" w:rsidR="0088480F" w:rsidRPr="009B5494" w:rsidRDefault="0088480F" w:rsidP="009B5494">
            <w:pPr>
              <w:pStyle w:val="Corpodetexto"/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IFMT-Campus Bela Vista</w:t>
            </w:r>
          </w:p>
        </w:tc>
      </w:tr>
      <w:tr w:rsidR="0088480F" w:rsidRPr="009B5494" w14:paraId="240C6FE7" w14:textId="77777777" w:rsidTr="009B549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6423" w14:textId="77777777" w:rsidR="0088480F" w:rsidRPr="009B5494" w:rsidRDefault="0088480F" w:rsidP="009B5494">
            <w:pPr>
              <w:pStyle w:val="Corpodetexto"/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 xml:space="preserve">Ben </w:t>
            </w:r>
            <w:proofErr w:type="spellStart"/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Hur</w:t>
            </w:r>
            <w:proofErr w:type="spellEnd"/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 xml:space="preserve"> Cardoso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8188" w14:textId="77777777" w:rsidR="0088480F" w:rsidRPr="009B5494" w:rsidRDefault="0088480F" w:rsidP="009B5494">
            <w:pPr>
              <w:pStyle w:val="Corpodetexto"/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Contador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310B" w14:textId="77777777" w:rsidR="0088480F" w:rsidRPr="009B5494" w:rsidRDefault="0088480F" w:rsidP="009B5494">
            <w:pPr>
              <w:pStyle w:val="Corpodetexto"/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IFMT-Pontes Lacerda</w:t>
            </w:r>
          </w:p>
        </w:tc>
      </w:tr>
      <w:tr w:rsidR="0088480F" w:rsidRPr="009B5494" w14:paraId="3512DC1A" w14:textId="77777777" w:rsidTr="009B549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C2E5" w14:textId="00EBC1C5" w:rsidR="0088480F" w:rsidRPr="009B5494" w:rsidRDefault="0088480F" w:rsidP="009B5494">
            <w:pPr>
              <w:pStyle w:val="Corpodetexto"/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 xml:space="preserve">Claudia Pereira De Souza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73BA" w14:textId="77777777" w:rsidR="0088480F" w:rsidRPr="009B5494" w:rsidRDefault="0088480F" w:rsidP="009B5494">
            <w:pPr>
              <w:pStyle w:val="Corpodetexto"/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Contadora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8AAE" w14:textId="77777777" w:rsidR="0088480F" w:rsidRPr="009B5494" w:rsidRDefault="0088480F" w:rsidP="009B5494">
            <w:pPr>
              <w:pStyle w:val="Corpodetexto"/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IFMT-Campus Confresa</w:t>
            </w:r>
          </w:p>
        </w:tc>
      </w:tr>
      <w:tr w:rsidR="0088480F" w:rsidRPr="009B5494" w14:paraId="24D5C065" w14:textId="77777777" w:rsidTr="009B549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8F56" w14:textId="77777777" w:rsidR="0088480F" w:rsidRPr="009B5494" w:rsidRDefault="0088480F" w:rsidP="009B5494">
            <w:pPr>
              <w:pStyle w:val="Corpodetexto"/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proofErr w:type="spellStart"/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Michely</w:t>
            </w:r>
            <w:proofErr w:type="spellEnd"/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 xml:space="preserve"> Andresa Oliveira De Andrade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B16F" w14:textId="77777777" w:rsidR="0088480F" w:rsidRPr="009B5494" w:rsidRDefault="0088480F" w:rsidP="009B5494">
            <w:pPr>
              <w:pStyle w:val="Corpodetexto"/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Contadora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A4FA" w14:textId="77777777" w:rsidR="0088480F" w:rsidRPr="009B5494" w:rsidRDefault="0088480F" w:rsidP="009B5494">
            <w:pPr>
              <w:pStyle w:val="Corpodetexto"/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IFMT-Campus Barra do Garças</w:t>
            </w:r>
          </w:p>
        </w:tc>
      </w:tr>
      <w:tr w:rsidR="0088480F" w:rsidRPr="009B5494" w14:paraId="7B7CCD13" w14:textId="77777777" w:rsidTr="009B549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B7A9" w14:textId="77777777" w:rsidR="0088480F" w:rsidRPr="009B5494" w:rsidRDefault="0088480F" w:rsidP="009B5494">
            <w:pPr>
              <w:pStyle w:val="Corpodetexto"/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Jorge Almeida Dos Anjos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A77D" w14:textId="77777777" w:rsidR="0088480F" w:rsidRPr="009B5494" w:rsidRDefault="0088480F" w:rsidP="009B5494">
            <w:pPr>
              <w:pStyle w:val="Corpodetexto"/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Contador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18C3" w14:textId="77777777" w:rsidR="0088480F" w:rsidRPr="009B5494" w:rsidRDefault="0088480F" w:rsidP="009B5494">
            <w:pPr>
              <w:pStyle w:val="Corpodetexto"/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IFMT-Campus Rondonópolis</w:t>
            </w:r>
          </w:p>
        </w:tc>
      </w:tr>
      <w:tr w:rsidR="0088480F" w:rsidRPr="009B5494" w14:paraId="542C6836" w14:textId="77777777" w:rsidTr="009B549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42BE" w14:textId="77777777" w:rsidR="0088480F" w:rsidRPr="009B5494" w:rsidRDefault="0088480F" w:rsidP="009B5494">
            <w:pPr>
              <w:pStyle w:val="Corpodetexto"/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Sandra Francisca De Oliveira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6224" w14:textId="77777777" w:rsidR="0088480F" w:rsidRPr="009B5494" w:rsidRDefault="0088480F" w:rsidP="009B5494">
            <w:pPr>
              <w:pStyle w:val="Corpodetexto"/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Técnica em Contabilidade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E74D" w14:textId="77777777" w:rsidR="0088480F" w:rsidRPr="009B5494" w:rsidRDefault="0088480F" w:rsidP="009B5494">
            <w:pPr>
              <w:pStyle w:val="Corpodetexto"/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IFMT-Campus Sorriso</w:t>
            </w:r>
          </w:p>
        </w:tc>
      </w:tr>
      <w:tr w:rsidR="0088480F" w:rsidRPr="009B5494" w14:paraId="3533889A" w14:textId="77777777" w:rsidTr="009B5494">
        <w:trPr>
          <w:trHeight w:val="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C765" w14:textId="3C889E19" w:rsidR="0088480F" w:rsidRPr="009B5494" w:rsidRDefault="00370009" w:rsidP="009B5494">
            <w:pPr>
              <w:pStyle w:val="Corpodetexto"/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 xml:space="preserve">Carlos </w:t>
            </w:r>
            <w:proofErr w:type="spellStart"/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Eliano</w:t>
            </w:r>
            <w:proofErr w:type="spellEnd"/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 xml:space="preserve"> Silva Araujo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3720" w14:textId="54D00CB0" w:rsidR="0088480F" w:rsidRPr="009B5494" w:rsidRDefault="00370009" w:rsidP="009B5494">
            <w:pPr>
              <w:pStyle w:val="Corpodetexto"/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Contador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7A67" w14:textId="7E2D7D15" w:rsidR="0088480F" w:rsidRPr="009B5494" w:rsidRDefault="00370009" w:rsidP="009B5494">
            <w:pPr>
              <w:pStyle w:val="Corpodetexto"/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proofErr w:type="spellStart"/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Ifmt</w:t>
            </w:r>
            <w:proofErr w:type="spellEnd"/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-Campus Primavera Do Leste</w:t>
            </w:r>
          </w:p>
        </w:tc>
      </w:tr>
      <w:tr w:rsidR="0088480F" w:rsidRPr="009B5494" w14:paraId="19BC22B4" w14:textId="77777777" w:rsidTr="009B549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44DA" w14:textId="77777777" w:rsidR="0088480F" w:rsidRPr="009B5494" w:rsidRDefault="0088480F" w:rsidP="009B5494">
            <w:pPr>
              <w:pStyle w:val="Corpodetexto"/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Fernanda Maria Batista Almeida Matias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2EEC" w14:textId="77777777" w:rsidR="0088480F" w:rsidRPr="009B5494" w:rsidRDefault="0088480F" w:rsidP="009B5494">
            <w:pPr>
              <w:pStyle w:val="Corpodetexto"/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Técnica em Contabilidade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D167" w14:textId="77777777" w:rsidR="0088480F" w:rsidRPr="009B5494" w:rsidRDefault="0088480F" w:rsidP="009B5494">
            <w:pPr>
              <w:pStyle w:val="Corpodetexto"/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IFMT-Campus Várzea Grande</w:t>
            </w:r>
          </w:p>
        </w:tc>
      </w:tr>
      <w:tr w:rsidR="0088480F" w:rsidRPr="009B5494" w14:paraId="6F6C4AB2" w14:textId="77777777" w:rsidTr="009B549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7187" w14:textId="60DC3AFC" w:rsidR="0088480F" w:rsidRPr="009B5494" w:rsidRDefault="0088480F" w:rsidP="009B5494">
            <w:pPr>
              <w:pStyle w:val="Corpodetexto"/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Elizangela Cristina Magalhaes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0C60" w14:textId="6E5643F0" w:rsidR="0088480F" w:rsidRPr="009B5494" w:rsidRDefault="0088480F" w:rsidP="009B5494">
            <w:pPr>
              <w:pStyle w:val="Corpodetexto"/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Contador</w:t>
            </w:r>
            <w:r w:rsidR="00370009"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B1E4" w14:textId="77777777" w:rsidR="0088480F" w:rsidRPr="009B5494" w:rsidRDefault="0088480F" w:rsidP="009B5494">
            <w:pPr>
              <w:pStyle w:val="Corpodetexto"/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r w:rsidRPr="009B5494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IFMT-Reitoria</w:t>
            </w:r>
          </w:p>
        </w:tc>
      </w:tr>
    </w:tbl>
    <w:p w14:paraId="62465C4A" w14:textId="4687B8D9" w:rsidR="0088480F" w:rsidRDefault="00370009" w:rsidP="00215781">
      <w:pPr>
        <w:pStyle w:val="Corpodetexto"/>
        <w:spacing w:before="120" w:after="0" w:line="360" w:lineRule="auto"/>
        <w:ind w:firstLine="709"/>
        <w:jc w:val="both"/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</w:pPr>
      <w:r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>Os Campi Juína e Alta Floresta estão atualmente sem contador responsável</w:t>
      </w:r>
      <w:r w:rsidR="00627A48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 xml:space="preserve"> </w:t>
      </w:r>
      <w:proofErr w:type="spellStart"/>
      <w:r w:rsidR="00627A48" w:rsidRPr="00627A48">
        <w:rPr>
          <w:rStyle w:val="Fontepargpadro4"/>
          <w:rFonts w:ascii="Arial" w:eastAsia="Times New Roman" w:hAnsi="Arial" w:cs="Arial"/>
          <w:i/>
          <w:iCs/>
          <w:color w:val="00000A"/>
          <w:sz w:val="20"/>
          <w:szCs w:val="20"/>
          <w:highlight w:val="white"/>
        </w:rPr>
        <w:t>in-loco</w:t>
      </w:r>
      <w:proofErr w:type="spellEnd"/>
      <w:r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 xml:space="preserve">, portanto a Conformidade Contábil está sendo executada pela Contadora do Órgão. </w:t>
      </w:r>
    </w:p>
    <w:p w14:paraId="2D22BE0F" w14:textId="28E203DE" w:rsidR="0088480F" w:rsidRDefault="0088480F" w:rsidP="00215781">
      <w:pPr>
        <w:pStyle w:val="Corpodetexto"/>
        <w:spacing w:before="120" w:after="0" w:line="360" w:lineRule="auto"/>
        <w:ind w:firstLine="709"/>
        <w:jc w:val="both"/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</w:pPr>
    </w:p>
    <w:p w14:paraId="40D2BCE8" w14:textId="609A621B" w:rsidR="00215781" w:rsidRPr="00215781" w:rsidRDefault="00215781" w:rsidP="00215781">
      <w:pPr>
        <w:pStyle w:val="Corpodetexto"/>
        <w:spacing w:before="120" w:after="0" w:line="360" w:lineRule="auto"/>
        <w:jc w:val="both"/>
        <w:rPr>
          <w:rStyle w:val="Fontepargpadro4"/>
          <w:rFonts w:ascii="Arial" w:eastAsia="Times New Roman" w:hAnsi="Arial" w:cs="Arial"/>
          <w:b/>
          <w:color w:val="00000A"/>
          <w:sz w:val="20"/>
          <w:szCs w:val="20"/>
          <w:highlight w:val="white"/>
        </w:rPr>
      </w:pPr>
      <w:r w:rsidRPr="00215781">
        <w:rPr>
          <w:rStyle w:val="Fontepargpadro4"/>
          <w:rFonts w:ascii="Arial" w:eastAsia="Times New Roman" w:hAnsi="Arial" w:cs="Arial"/>
          <w:b/>
          <w:color w:val="00000A"/>
          <w:sz w:val="20"/>
          <w:szCs w:val="20"/>
          <w:highlight w:val="white"/>
        </w:rPr>
        <w:lastRenderedPageBreak/>
        <w:t>2. PRINCIPAIS TÉCNICAS ADOTADAS</w:t>
      </w:r>
    </w:p>
    <w:p w14:paraId="53FFDC19" w14:textId="7CB1E793" w:rsidR="00215781" w:rsidRDefault="00215781" w:rsidP="00215781">
      <w:pPr>
        <w:spacing w:line="360" w:lineRule="auto"/>
        <w:ind w:firstLine="708"/>
        <w:rPr>
          <w:rStyle w:val="Fontepargpadro4"/>
          <w:rFonts w:eastAsia="Times New Roman" w:cs="Arial"/>
          <w:color w:val="00000A"/>
          <w:kern w:val="1"/>
          <w:szCs w:val="20"/>
          <w:highlight w:val="white"/>
          <w:lang w:eastAsia="zh-CN"/>
        </w:rPr>
      </w:pPr>
      <w:r w:rsidRPr="00215781">
        <w:rPr>
          <w:rStyle w:val="Fontepargpadro4"/>
          <w:rFonts w:eastAsia="Times New Roman" w:cs="Arial"/>
          <w:color w:val="00000A"/>
          <w:kern w:val="1"/>
          <w:szCs w:val="20"/>
          <w:highlight w:val="white"/>
          <w:lang w:eastAsia="zh-CN"/>
        </w:rPr>
        <w:t>As demonstrações contábeis do Instituto Federal de Mato Grosso foram elaboradas com a estrita observância aos dispositivos da Lei nº 4.320, de 17 de março de 1964 que dispõe sobre normas gerais do Direito Financeiro, a Norma Brasileira de Contabilidade Aplicada ao Setor Público NBC T 16.6 aprovada pela Resolução CFC nº 1.133/2008, Portaria Conjunta STN/SPU nº 3/2014 e o Manual de Contabilidade Aplicada ao Setor Público (MCASP).</w:t>
      </w:r>
    </w:p>
    <w:p w14:paraId="500DF9A6" w14:textId="77777777" w:rsidR="008B7553" w:rsidRDefault="008B7553" w:rsidP="00215781">
      <w:pPr>
        <w:spacing w:line="360" w:lineRule="auto"/>
        <w:ind w:firstLine="708"/>
        <w:rPr>
          <w:rStyle w:val="Fontepargpadro4"/>
          <w:rFonts w:eastAsia="Times New Roman" w:cs="Arial"/>
          <w:color w:val="00000A"/>
          <w:kern w:val="1"/>
          <w:szCs w:val="20"/>
          <w:highlight w:val="white"/>
          <w:lang w:eastAsia="zh-CN"/>
        </w:rPr>
      </w:pPr>
    </w:p>
    <w:p w14:paraId="17676FF1" w14:textId="50458C1F" w:rsidR="00A436E9" w:rsidRPr="00A436E9" w:rsidRDefault="00A436E9" w:rsidP="00215781">
      <w:pPr>
        <w:spacing w:line="360" w:lineRule="auto"/>
        <w:ind w:firstLine="708"/>
        <w:rPr>
          <w:rStyle w:val="Fontepargpadro4"/>
          <w:rFonts w:eastAsia="Times New Roman" w:cs="Arial"/>
          <w:b/>
          <w:color w:val="00000A"/>
          <w:kern w:val="1"/>
          <w:szCs w:val="20"/>
          <w:highlight w:val="white"/>
          <w:lang w:eastAsia="zh-CN"/>
        </w:rPr>
      </w:pPr>
      <w:r>
        <w:rPr>
          <w:rStyle w:val="Fontepargpadro4"/>
          <w:rFonts w:eastAsia="Times New Roman" w:cs="Arial"/>
          <w:b/>
          <w:color w:val="00000A"/>
          <w:kern w:val="1"/>
          <w:szCs w:val="20"/>
          <w:highlight w:val="white"/>
          <w:lang w:eastAsia="zh-CN"/>
        </w:rPr>
        <w:t xml:space="preserve">2.1 </w:t>
      </w:r>
      <w:r w:rsidRPr="00A436E9">
        <w:rPr>
          <w:rStyle w:val="Fontepargpadro4"/>
          <w:rFonts w:eastAsia="Times New Roman" w:cs="Arial"/>
          <w:b/>
          <w:color w:val="00000A"/>
          <w:kern w:val="1"/>
          <w:szCs w:val="20"/>
          <w:highlight w:val="white"/>
          <w:lang w:eastAsia="zh-CN"/>
        </w:rPr>
        <w:t xml:space="preserve">Dos critérios </w:t>
      </w:r>
    </w:p>
    <w:p w14:paraId="12778FDF" w14:textId="77777777" w:rsidR="00AD7E18" w:rsidRDefault="00215781" w:rsidP="00A27D2E">
      <w:pPr>
        <w:pStyle w:val="Standard"/>
        <w:pBdr>
          <w:bottom w:val="none" w:sz="0" w:space="19" w:color="000000"/>
        </w:pBdr>
        <w:spacing w:before="120" w:after="120" w:line="360" w:lineRule="auto"/>
        <w:ind w:firstLine="707"/>
        <w:jc w:val="both"/>
        <w:rPr>
          <w:rStyle w:val="Fontepargpadro4"/>
          <w:rFonts w:ascii="Arial" w:eastAsia="Times New Roman" w:hAnsi="Arial" w:cs="Arial"/>
          <w:sz w:val="20"/>
          <w:szCs w:val="20"/>
          <w:lang w:bidi="ar-SA"/>
        </w:rPr>
      </w:pPr>
      <w:r w:rsidRPr="00215781">
        <w:rPr>
          <w:rStyle w:val="Fontepargpadro4"/>
          <w:rFonts w:ascii="Arial" w:eastAsia="Times New Roman" w:hAnsi="Arial" w:cs="Arial"/>
          <w:sz w:val="20"/>
          <w:szCs w:val="20"/>
          <w:highlight w:val="white"/>
          <w:lang w:bidi="ar-SA"/>
        </w:rPr>
        <w:t>Em se tratando das</w:t>
      </w:r>
      <w:r w:rsidR="00773722">
        <w:rPr>
          <w:rStyle w:val="Fontepargpadro4"/>
          <w:rFonts w:ascii="Arial" w:eastAsia="Times New Roman" w:hAnsi="Arial" w:cs="Arial"/>
          <w:sz w:val="20"/>
          <w:szCs w:val="20"/>
          <w:highlight w:val="white"/>
          <w:lang w:bidi="ar-SA"/>
        </w:rPr>
        <w:t xml:space="preserve"> contas do grupo do Ativo e Passivo, as</w:t>
      </w:r>
      <w:r w:rsidRPr="00215781">
        <w:rPr>
          <w:rStyle w:val="Fontepargpadro4"/>
          <w:rFonts w:ascii="Arial" w:eastAsia="Times New Roman" w:hAnsi="Arial" w:cs="Arial"/>
          <w:sz w:val="20"/>
          <w:szCs w:val="20"/>
          <w:highlight w:val="white"/>
          <w:lang w:bidi="ar-SA"/>
        </w:rPr>
        <w:t xml:space="preserve"> disponibilidades, direitos, títulos de créditos e as obrigações, são mensurados ou avaliados pelo valor original, feita a conversão, quando em moeda estrangeira, à taxa de câmbio vigente</w:t>
      </w:r>
      <w:r w:rsidRPr="00773722">
        <w:rPr>
          <w:rStyle w:val="Fontepargpadro4"/>
          <w:rFonts w:ascii="Arial" w:eastAsia="Times New Roman" w:hAnsi="Arial" w:cs="Arial"/>
          <w:sz w:val="20"/>
          <w:szCs w:val="20"/>
          <w:highlight w:val="white"/>
          <w:lang w:bidi="ar-SA"/>
        </w:rPr>
        <w:t xml:space="preserve"> na data do Balanço Patrimonial.</w:t>
      </w:r>
      <w:r w:rsidR="00773722" w:rsidRPr="00773722">
        <w:rPr>
          <w:rStyle w:val="Fontepargpadro4"/>
          <w:rFonts w:ascii="Arial" w:eastAsia="Times New Roman" w:hAnsi="Arial" w:cs="Arial"/>
          <w:sz w:val="20"/>
          <w:szCs w:val="20"/>
          <w:highlight w:val="white"/>
          <w:lang w:bidi="ar-SA"/>
        </w:rPr>
        <w:t xml:space="preserve"> </w:t>
      </w:r>
    </w:p>
    <w:p w14:paraId="4CA0ADB9" w14:textId="77777777" w:rsidR="00AD7E18" w:rsidRDefault="008C1EE5" w:rsidP="00A27D2E">
      <w:pPr>
        <w:pStyle w:val="Standard"/>
        <w:pBdr>
          <w:bottom w:val="none" w:sz="0" w:space="19" w:color="000000"/>
        </w:pBdr>
        <w:spacing w:before="120" w:after="120" w:line="360" w:lineRule="auto"/>
        <w:ind w:firstLine="707"/>
        <w:jc w:val="both"/>
        <w:rPr>
          <w:rStyle w:val="Fontepargpadro4"/>
          <w:rFonts w:ascii="Arial" w:eastAsia="Times New Roman" w:hAnsi="Arial" w:cs="Arial"/>
          <w:sz w:val="20"/>
          <w:szCs w:val="20"/>
          <w:lang w:bidi="ar-SA"/>
        </w:rPr>
      </w:pPr>
      <w:r w:rsidRPr="008C1EE5">
        <w:rPr>
          <w:rStyle w:val="Fontepargpadro4"/>
          <w:rFonts w:ascii="Arial" w:eastAsia="Times New Roman" w:hAnsi="Arial" w:cs="Arial"/>
          <w:sz w:val="20"/>
          <w:szCs w:val="20"/>
          <w:lang w:bidi="ar-SA"/>
        </w:rPr>
        <w:t>Os riscos de recebimento de direitos são reconhecidos em conta de ajuste, a qual será reduzida ou anulada quando deixarem de existir os motivos que a originaram.</w:t>
      </w:r>
      <w:r w:rsidR="007B18DC">
        <w:rPr>
          <w:rStyle w:val="Fontepargpadro4"/>
          <w:rFonts w:ascii="Arial" w:eastAsia="Times New Roman" w:hAnsi="Arial" w:cs="Arial"/>
          <w:sz w:val="20"/>
          <w:szCs w:val="20"/>
          <w:lang w:bidi="ar-SA"/>
        </w:rPr>
        <w:t xml:space="preserve"> </w:t>
      </w:r>
    </w:p>
    <w:p w14:paraId="194896A4" w14:textId="77777777" w:rsidR="00AD7E18" w:rsidRDefault="00773722" w:rsidP="00A27D2E">
      <w:pPr>
        <w:pStyle w:val="Standard"/>
        <w:pBdr>
          <w:bottom w:val="none" w:sz="0" w:space="19" w:color="000000"/>
        </w:pBdr>
        <w:spacing w:before="120" w:after="120" w:line="360" w:lineRule="auto"/>
        <w:ind w:firstLine="707"/>
        <w:jc w:val="both"/>
        <w:rPr>
          <w:rStyle w:val="Fontepargpadro4"/>
          <w:rFonts w:ascii="Arial" w:eastAsia="Times New Roman" w:hAnsi="Arial" w:cs="Arial"/>
          <w:sz w:val="20"/>
          <w:szCs w:val="20"/>
          <w:highlight w:val="white"/>
          <w:lang w:bidi="ar-SA"/>
        </w:rPr>
      </w:pPr>
      <w:r w:rsidRPr="00CC0E62">
        <w:rPr>
          <w:rStyle w:val="Fontepargpadro4"/>
          <w:rFonts w:ascii="Arial" w:eastAsia="Times New Roman" w:hAnsi="Arial" w:cs="Arial"/>
          <w:sz w:val="20"/>
          <w:szCs w:val="20"/>
          <w:lang w:bidi="ar-SA"/>
        </w:rPr>
        <w:t>Os direitos, os títulos de crédito e as obrigações prefixadas, são ajustados a valor presente</w:t>
      </w:r>
      <w:r>
        <w:rPr>
          <w:rStyle w:val="Fontepargpadro4"/>
          <w:rFonts w:ascii="Arial" w:eastAsia="Times New Roman" w:hAnsi="Arial" w:cs="Arial"/>
          <w:sz w:val="20"/>
          <w:szCs w:val="20"/>
          <w:highlight w:val="white"/>
          <w:lang w:bidi="ar-SA"/>
        </w:rPr>
        <w:t>.</w:t>
      </w:r>
    </w:p>
    <w:p w14:paraId="5C50B097" w14:textId="10C7C26F" w:rsidR="00AD7E18" w:rsidRDefault="00773722" w:rsidP="00A27D2E">
      <w:pPr>
        <w:pStyle w:val="Standard"/>
        <w:pBdr>
          <w:bottom w:val="none" w:sz="0" w:space="19" w:color="000000"/>
        </w:pBdr>
        <w:spacing w:before="120" w:after="120" w:line="360" w:lineRule="auto"/>
        <w:ind w:firstLine="707"/>
        <w:jc w:val="both"/>
        <w:rPr>
          <w:rStyle w:val="Fontepargpadro4"/>
          <w:rFonts w:ascii="Arial" w:eastAsia="Times New Roman" w:hAnsi="Arial" w:cs="Arial"/>
          <w:sz w:val="20"/>
          <w:szCs w:val="20"/>
          <w:highlight w:val="white"/>
          <w:lang w:bidi="ar-SA"/>
        </w:rPr>
      </w:pPr>
      <w:r>
        <w:rPr>
          <w:rStyle w:val="Fontepargpadro4"/>
          <w:rFonts w:ascii="Arial" w:eastAsia="Times New Roman" w:hAnsi="Arial" w:cs="Arial"/>
          <w:sz w:val="20"/>
          <w:szCs w:val="20"/>
          <w:highlight w:val="white"/>
          <w:lang w:bidi="ar-SA"/>
        </w:rPr>
        <w:t>As provisões, quando constituídas</w:t>
      </w:r>
      <w:r w:rsidR="008C1EE5">
        <w:rPr>
          <w:rStyle w:val="Fontepargpadro4"/>
          <w:rFonts w:ascii="Arial" w:eastAsia="Times New Roman" w:hAnsi="Arial" w:cs="Arial"/>
          <w:sz w:val="20"/>
          <w:szCs w:val="20"/>
          <w:highlight w:val="white"/>
          <w:lang w:bidi="ar-SA"/>
        </w:rPr>
        <w:t>, visam corresponder à melhor estimativa de desembolso necessário para extinguir a obrigação</w:t>
      </w:r>
      <w:r>
        <w:rPr>
          <w:rStyle w:val="Fontepargpadro4"/>
          <w:rFonts w:ascii="Arial" w:eastAsia="Times New Roman" w:hAnsi="Arial" w:cs="Arial"/>
          <w:sz w:val="20"/>
          <w:szCs w:val="20"/>
          <w:highlight w:val="white"/>
          <w:lang w:bidi="ar-SA"/>
        </w:rPr>
        <w:t xml:space="preserve">. </w:t>
      </w:r>
    </w:p>
    <w:p w14:paraId="36FB20B2" w14:textId="77777777" w:rsidR="00AD7E18" w:rsidRDefault="00773722" w:rsidP="00A27D2E">
      <w:pPr>
        <w:pStyle w:val="Standard"/>
        <w:pBdr>
          <w:bottom w:val="none" w:sz="0" w:space="19" w:color="000000"/>
        </w:pBdr>
        <w:spacing w:before="120" w:after="120" w:line="360" w:lineRule="auto"/>
        <w:ind w:firstLine="707"/>
        <w:jc w:val="both"/>
        <w:rPr>
          <w:rStyle w:val="Fontepargpadro4"/>
          <w:rFonts w:ascii="Arial" w:eastAsia="Times New Roman" w:hAnsi="Arial" w:cs="Arial"/>
          <w:sz w:val="20"/>
          <w:szCs w:val="20"/>
          <w:highlight w:val="white"/>
          <w:lang w:bidi="ar-SA"/>
        </w:rPr>
      </w:pPr>
      <w:r>
        <w:rPr>
          <w:rStyle w:val="Fontepargpadro4"/>
          <w:rFonts w:ascii="Arial" w:eastAsia="Times New Roman" w:hAnsi="Arial" w:cs="Arial"/>
          <w:sz w:val="20"/>
          <w:szCs w:val="20"/>
          <w:highlight w:val="white"/>
          <w:lang w:bidi="ar-SA"/>
        </w:rPr>
        <w:t xml:space="preserve">As atualizações e os ajustes apurados são contabilizados em contas de resultado. </w:t>
      </w:r>
    </w:p>
    <w:p w14:paraId="44775F36" w14:textId="77777777" w:rsidR="00AD7E18" w:rsidRDefault="00773722" w:rsidP="00A27D2E">
      <w:pPr>
        <w:pStyle w:val="Standard"/>
        <w:pBdr>
          <w:bottom w:val="none" w:sz="0" w:space="19" w:color="000000"/>
        </w:pBdr>
        <w:spacing w:before="120" w:after="120" w:line="360" w:lineRule="auto"/>
        <w:ind w:firstLine="707"/>
        <w:jc w:val="both"/>
        <w:rPr>
          <w:rStyle w:val="Fontepargpadro4"/>
          <w:rFonts w:ascii="Arial" w:eastAsia="Times New Roman" w:hAnsi="Arial" w:cs="Arial"/>
          <w:sz w:val="20"/>
          <w:szCs w:val="20"/>
          <w:lang w:bidi="ar-SA"/>
        </w:rPr>
      </w:pPr>
      <w:r>
        <w:rPr>
          <w:rStyle w:val="Fontepargpadro4"/>
          <w:rFonts w:ascii="Arial" w:eastAsia="Times New Roman" w:hAnsi="Arial" w:cs="Arial"/>
          <w:sz w:val="20"/>
          <w:szCs w:val="20"/>
          <w:highlight w:val="white"/>
          <w:lang w:bidi="ar-SA"/>
        </w:rPr>
        <w:t xml:space="preserve">Os estoques são mensurados </w:t>
      </w:r>
      <w:r w:rsidR="009E73FD">
        <w:rPr>
          <w:rStyle w:val="Fontepargpadro4"/>
          <w:rFonts w:ascii="Arial" w:eastAsia="Times New Roman" w:hAnsi="Arial" w:cs="Arial"/>
          <w:sz w:val="20"/>
          <w:szCs w:val="20"/>
          <w:highlight w:val="white"/>
          <w:lang w:bidi="ar-SA"/>
        </w:rPr>
        <w:t xml:space="preserve">pelo valor de custo histórico ou pelo valor realizável líquido, dos dois o menor, com exceção: </w:t>
      </w:r>
      <w:r w:rsidR="009E73FD">
        <w:rPr>
          <w:rStyle w:val="Fontepargpadro4"/>
          <w:rFonts w:ascii="Arial" w:eastAsia="Times New Roman" w:hAnsi="Arial" w:cs="Arial"/>
          <w:sz w:val="20"/>
          <w:szCs w:val="20"/>
          <w:lang w:bidi="ar-SA"/>
        </w:rPr>
        <w:t>a) o</w:t>
      </w:r>
      <w:r w:rsidR="009E73FD" w:rsidRPr="009E73FD">
        <w:rPr>
          <w:rStyle w:val="Fontepargpadro4"/>
          <w:rFonts w:ascii="Arial" w:eastAsia="Times New Roman" w:hAnsi="Arial" w:cs="Arial"/>
          <w:sz w:val="20"/>
          <w:szCs w:val="20"/>
          <w:lang w:bidi="ar-SA"/>
        </w:rPr>
        <w:t xml:space="preserve">s estoques adquiridos por meio de transação sem contraprestação, que devem ser mensurados pelo seu valor justo na data da aquisição; b. </w:t>
      </w:r>
    </w:p>
    <w:p w14:paraId="2CE65126" w14:textId="691C174E" w:rsidR="009E73FD" w:rsidRDefault="009E73FD" w:rsidP="00A27D2E">
      <w:pPr>
        <w:pStyle w:val="Standard"/>
        <w:pBdr>
          <w:bottom w:val="none" w:sz="0" w:space="19" w:color="000000"/>
        </w:pBdr>
        <w:spacing w:before="120" w:after="120" w:line="360" w:lineRule="auto"/>
        <w:ind w:firstLine="707"/>
        <w:jc w:val="both"/>
        <w:rPr>
          <w:rStyle w:val="Fontepargpadro4"/>
          <w:rFonts w:ascii="Arial" w:eastAsia="Times New Roman" w:hAnsi="Arial" w:cs="Arial"/>
          <w:sz w:val="20"/>
          <w:szCs w:val="20"/>
          <w:highlight w:val="white"/>
          <w:lang w:bidi="ar-SA"/>
        </w:rPr>
      </w:pPr>
      <w:r w:rsidRPr="009E73FD">
        <w:rPr>
          <w:rStyle w:val="Fontepargpadro4"/>
          <w:rFonts w:ascii="Arial" w:eastAsia="Times New Roman" w:hAnsi="Arial" w:cs="Arial"/>
          <w:sz w:val="20"/>
          <w:szCs w:val="20"/>
          <w:lang w:bidi="ar-SA"/>
        </w:rPr>
        <w:t>Os bens de almoxarifado, que devem ser mensurados pelo preço médio ponderado das compras.</w:t>
      </w:r>
      <w:r w:rsidR="00E309CC">
        <w:rPr>
          <w:rStyle w:val="Fontepargpadro4"/>
          <w:rFonts w:ascii="Arial" w:eastAsia="Times New Roman" w:hAnsi="Arial" w:cs="Arial"/>
          <w:sz w:val="20"/>
          <w:szCs w:val="20"/>
          <w:lang w:bidi="ar-SA"/>
        </w:rPr>
        <w:t xml:space="preserve"> Os bens do almoxarifado são mensurados pelo preço médio ponderado da</w:t>
      </w:r>
      <w:r w:rsidR="00850D3D">
        <w:rPr>
          <w:rStyle w:val="Fontepargpadro4"/>
          <w:rFonts w:ascii="Arial" w:eastAsia="Times New Roman" w:hAnsi="Arial" w:cs="Arial"/>
          <w:sz w:val="20"/>
          <w:szCs w:val="20"/>
          <w:lang w:bidi="ar-SA"/>
        </w:rPr>
        <w:t>s</w:t>
      </w:r>
      <w:r w:rsidR="00E309CC">
        <w:rPr>
          <w:rStyle w:val="Fontepargpadro4"/>
          <w:rFonts w:ascii="Arial" w:eastAsia="Times New Roman" w:hAnsi="Arial" w:cs="Arial"/>
          <w:sz w:val="20"/>
          <w:szCs w:val="20"/>
          <w:lang w:bidi="ar-SA"/>
        </w:rPr>
        <w:t xml:space="preserve"> compras, em atendimento ao inciso III do art. 106 da Lei 4.320/1964.</w:t>
      </w:r>
      <w:r w:rsidR="000D18B5">
        <w:rPr>
          <w:rStyle w:val="Fontepargpadro4"/>
          <w:rFonts w:ascii="Arial" w:eastAsia="Times New Roman" w:hAnsi="Arial" w:cs="Arial"/>
          <w:sz w:val="20"/>
          <w:szCs w:val="20"/>
          <w:lang w:bidi="ar-SA"/>
        </w:rPr>
        <w:t xml:space="preserve"> </w:t>
      </w:r>
      <w:r w:rsidR="00850D3D">
        <w:rPr>
          <w:rStyle w:val="Fontepargpadro4"/>
          <w:rFonts w:ascii="Arial" w:eastAsia="Times New Roman" w:hAnsi="Arial" w:cs="Arial"/>
          <w:sz w:val="20"/>
          <w:szCs w:val="20"/>
          <w:lang w:bidi="ar-SA"/>
        </w:rPr>
        <w:t>Cabe mencionar, que ainda não é realizado no IFMT análises periódicas (anual) para ajustes de perdas de estoques</w:t>
      </w:r>
      <w:r w:rsidR="00AD7E18">
        <w:rPr>
          <w:rStyle w:val="Fontepargpadro4"/>
          <w:rFonts w:ascii="Arial" w:eastAsia="Times New Roman" w:hAnsi="Arial" w:cs="Arial"/>
          <w:sz w:val="20"/>
          <w:szCs w:val="20"/>
          <w:lang w:bidi="ar-SA"/>
        </w:rPr>
        <w:t xml:space="preserve">. </w:t>
      </w:r>
      <w:r w:rsidR="00850D3D">
        <w:rPr>
          <w:rStyle w:val="Fontepargpadro4"/>
          <w:rFonts w:ascii="Arial" w:eastAsia="Times New Roman" w:hAnsi="Arial" w:cs="Arial"/>
          <w:sz w:val="20"/>
          <w:szCs w:val="20"/>
          <w:lang w:bidi="ar-SA"/>
        </w:rPr>
        <w:t>A prática viabiliza que os ativos não estejam escriturados por quantias superiores àquelas que se espera que sejam realizadas com a sua venda, troca, distribuição ou uso.</w:t>
      </w:r>
    </w:p>
    <w:p w14:paraId="13C378BB" w14:textId="77777777" w:rsidR="00627A48" w:rsidRDefault="00773722" w:rsidP="001540F5">
      <w:pPr>
        <w:pStyle w:val="Standard"/>
        <w:pBdr>
          <w:bottom w:val="none" w:sz="0" w:space="19" w:color="000000"/>
        </w:pBdr>
        <w:spacing w:before="120" w:after="120" w:line="360" w:lineRule="auto"/>
        <w:ind w:firstLine="707"/>
        <w:jc w:val="both"/>
        <w:rPr>
          <w:rStyle w:val="Fontepargpadro4"/>
          <w:rFonts w:ascii="Arial" w:eastAsia="Times New Roman" w:hAnsi="Arial" w:cs="Arial"/>
          <w:sz w:val="20"/>
          <w:szCs w:val="20"/>
          <w:highlight w:val="white"/>
          <w:lang w:bidi="ar-SA"/>
        </w:rPr>
      </w:pPr>
      <w:r>
        <w:rPr>
          <w:rStyle w:val="Fontepargpadro4"/>
          <w:rFonts w:ascii="Arial" w:eastAsia="Times New Roman" w:hAnsi="Arial" w:cs="Arial"/>
          <w:sz w:val="20"/>
          <w:szCs w:val="20"/>
          <w:highlight w:val="white"/>
          <w:lang w:bidi="ar-SA"/>
        </w:rPr>
        <w:t xml:space="preserve"> </w:t>
      </w:r>
      <w:r w:rsidRPr="001540F5">
        <w:rPr>
          <w:rStyle w:val="Fontepargpadro4"/>
          <w:rFonts w:ascii="Arial" w:eastAsia="Times New Roman" w:hAnsi="Arial" w:cs="Arial"/>
          <w:sz w:val="20"/>
          <w:szCs w:val="20"/>
          <w:highlight w:val="white"/>
          <w:lang w:bidi="ar-SA"/>
        </w:rPr>
        <w:t>O</w:t>
      </w:r>
      <w:r w:rsidR="00A27D2E" w:rsidRPr="001540F5">
        <w:rPr>
          <w:rStyle w:val="Fontepargpadro4"/>
          <w:rFonts w:ascii="Arial" w:eastAsia="Times New Roman" w:hAnsi="Arial" w:cs="Arial"/>
          <w:sz w:val="20"/>
          <w:szCs w:val="20"/>
          <w:highlight w:val="white"/>
          <w:lang w:bidi="ar-SA"/>
        </w:rPr>
        <w:t xml:space="preserve"> ativo</w:t>
      </w:r>
      <w:r w:rsidRPr="001540F5">
        <w:rPr>
          <w:rStyle w:val="Fontepargpadro4"/>
          <w:rFonts w:ascii="Arial" w:eastAsia="Times New Roman" w:hAnsi="Arial" w:cs="Arial"/>
          <w:sz w:val="20"/>
          <w:szCs w:val="20"/>
          <w:highlight w:val="white"/>
          <w:lang w:bidi="ar-SA"/>
        </w:rPr>
        <w:t xml:space="preserve"> imobilizado, incluindo os gastos adicionais ou complementares, é mensurado ou avaliado com base no valor de aquisição, produção ou construção.</w:t>
      </w:r>
      <w:r w:rsidR="000D18B5" w:rsidRPr="001540F5">
        <w:rPr>
          <w:rStyle w:val="Fontepargpadro4"/>
          <w:rFonts w:ascii="Arial" w:eastAsia="Times New Roman" w:hAnsi="Arial" w:cs="Arial"/>
          <w:sz w:val="20"/>
          <w:szCs w:val="20"/>
          <w:highlight w:val="white"/>
          <w:lang w:bidi="ar-SA"/>
        </w:rPr>
        <w:t xml:space="preserve"> Considera-se que o reconhecimento dos custos no valor contábil de um item imobilizado cessa quando o item está no local e nas condições operacionais pretendidas pela administração. Em se tratando de imobilizado adquirido sem contraprestação, utiliza-se o valor justo</w:t>
      </w:r>
      <w:r w:rsidR="001976FD" w:rsidRPr="001540F5">
        <w:rPr>
          <w:rStyle w:val="Fontepargpadro4"/>
          <w:rFonts w:ascii="Arial" w:eastAsia="Times New Roman" w:hAnsi="Arial" w:cs="Arial"/>
          <w:sz w:val="20"/>
          <w:szCs w:val="20"/>
          <w:highlight w:val="white"/>
          <w:lang w:bidi="ar-SA"/>
        </w:rPr>
        <w:t xml:space="preserve"> (pelo valor de mercado)</w:t>
      </w:r>
      <w:r w:rsidR="000D18B5" w:rsidRPr="001540F5">
        <w:rPr>
          <w:rStyle w:val="Fontepargpadro4"/>
          <w:rFonts w:ascii="Arial" w:eastAsia="Times New Roman" w:hAnsi="Arial" w:cs="Arial"/>
          <w:sz w:val="20"/>
          <w:szCs w:val="20"/>
          <w:highlight w:val="white"/>
          <w:lang w:bidi="ar-SA"/>
        </w:rPr>
        <w:t xml:space="preserve"> na data do reconhecimento.</w:t>
      </w:r>
      <w:r w:rsidR="005A05E2" w:rsidRPr="001540F5">
        <w:rPr>
          <w:rStyle w:val="Fontepargpadro4"/>
          <w:rFonts w:ascii="Arial" w:eastAsia="Times New Roman" w:hAnsi="Arial" w:cs="Arial"/>
          <w:sz w:val="20"/>
          <w:szCs w:val="20"/>
          <w:highlight w:val="white"/>
          <w:lang w:bidi="ar-SA"/>
        </w:rPr>
        <w:t xml:space="preserve"> </w:t>
      </w:r>
    </w:p>
    <w:p w14:paraId="0E8B34C8" w14:textId="5FCB4283" w:rsidR="001A7CA1" w:rsidRDefault="005A05E2" w:rsidP="001540F5">
      <w:pPr>
        <w:pStyle w:val="Standard"/>
        <w:pBdr>
          <w:bottom w:val="none" w:sz="0" w:space="19" w:color="000000"/>
        </w:pBdr>
        <w:spacing w:before="120" w:after="120" w:line="360" w:lineRule="auto"/>
        <w:ind w:firstLine="707"/>
        <w:jc w:val="both"/>
        <w:rPr>
          <w:rStyle w:val="Fontepargpadro4"/>
          <w:rFonts w:ascii="Arial" w:eastAsia="Times New Roman" w:hAnsi="Arial" w:cs="Arial"/>
          <w:sz w:val="20"/>
          <w:szCs w:val="20"/>
          <w:highlight w:val="white"/>
          <w:lang w:bidi="ar-SA"/>
        </w:rPr>
      </w:pPr>
      <w:r w:rsidRPr="001540F5">
        <w:rPr>
          <w:rStyle w:val="Fontepargpadro4"/>
          <w:rFonts w:ascii="Arial" w:eastAsia="Times New Roman" w:hAnsi="Arial" w:cs="Arial"/>
          <w:sz w:val="20"/>
          <w:szCs w:val="20"/>
          <w:highlight w:val="white"/>
          <w:lang w:bidi="ar-SA"/>
        </w:rPr>
        <w:lastRenderedPageBreak/>
        <w:t>A Reavaliação dos bens do imobilizado é realizada anualmente sempre que o ativo sofre mudanças significativas no valor justo. Nos demais casos, a reavaliação é realizada a cada 3 anos para acompanhar o valor de mercado.</w:t>
      </w:r>
      <w:r w:rsidR="00D76CEB" w:rsidRPr="001540F5">
        <w:rPr>
          <w:rStyle w:val="Fontepargpadro4"/>
          <w:rFonts w:ascii="Arial" w:eastAsia="Times New Roman" w:hAnsi="Arial" w:cs="Arial"/>
          <w:sz w:val="20"/>
          <w:szCs w:val="20"/>
          <w:highlight w:val="white"/>
          <w:lang w:bidi="ar-SA"/>
        </w:rPr>
        <w:t xml:space="preserve"> </w:t>
      </w:r>
    </w:p>
    <w:p w14:paraId="2AA1BB2E" w14:textId="1025A081" w:rsidR="00215781" w:rsidRPr="001540F5" w:rsidRDefault="00D76CEB" w:rsidP="001540F5">
      <w:pPr>
        <w:pStyle w:val="Standard"/>
        <w:pBdr>
          <w:bottom w:val="none" w:sz="0" w:space="19" w:color="000000"/>
        </w:pBdr>
        <w:spacing w:before="120" w:after="120" w:line="360" w:lineRule="auto"/>
        <w:ind w:firstLine="707"/>
        <w:jc w:val="both"/>
        <w:rPr>
          <w:rStyle w:val="Fontepargpadro4"/>
          <w:rFonts w:ascii="Arial" w:eastAsia="Times New Roman" w:hAnsi="Arial" w:cs="Arial"/>
          <w:sz w:val="20"/>
          <w:szCs w:val="20"/>
          <w:highlight w:val="white"/>
          <w:lang w:bidi="ar-SA"/>
        </w:rPr>
      </w:pPr>
      <w:r w:rsidRPr="001540F5">
        <w:rPr>
          <w:rStyle w:val="Fontepargpadro4"/>
          <w:rFonts w:ascii="Arial" w:eastAsia="Times New Roman" w:hAnsi="Arial" w:cs="Arial"/>
          <w:sz w:val="20"/>
          <w:szCs w:val="20"/>
          <w:highlight w:val="white"/>
          <w:lang w:bidi="ar-SA"/>
        </w:rPr>
        <w:t>A depreciação é reconhecida mensalmente</w:t>
      </w:r>
      <w:r w:rsidR="002F0096">
        <w:rPr>
          <w:rStyle w:val="Fontepargpadro4"/>
          <w:rFonts w:ascii="Arial" w:eastAsia="Times New Roman" w:hAnsi="Arial" w:cs="Arial"/>
          <w:sz w:val="20"/>
          <w:szCs w:val="20"/>
          <w:highlight w:val="white"/>
          <w:lang w:bidi="ar-SA"/>
        </w:rPr>
        <w:t>,</w:t>
      </w:r>
      <w:r w:rsidRPr="001540F5">
        <w:rPr>
          <w:rStyle w:val="Fontepargpadro4"/>
          <w:rFonts w:ascii="Arial" w:eastAsia="Times New Roman" w:hAnsi="Arial" w:cs="Arial"/>
          <w:sz w:val="20"/>
          <w:szCs w:val="20"/>
          <w:highlight w:val="white"/>
          <w:lang w:bidi="ar-SA"/>
        </w:rPr>
        <w:t xml:space="preserve"> a partir do momento em que o item do ativo é posto em utilização e desde que possua vida útil econômica limitada, e são considerados os seguintes fatores: a capacidade do bem na geração de benefícios futuros; o desgaste físico decorrente de fatores operacionais ou não; a obsolescência tecnológica e; os limites legais ou contratuais sobre o uso ou exploração do ativo. </w:t>
      </w:r>
      <w:r w:rsidR="001540F5" w:rsidRPr="001540F5">
        <w:rPr>
          <w:rStyle w:val="Fontepargpadro4"/>
          <w:rFonts w:ascii="Arial" w:eastAsia="Times New Roman" w:hAnsi="Arial" w:cs="Arial"/>
          <w:sz w:val="20"/>
          <w:szCs w:val="20"/>
          <w:highlight w:val="white"/>
          <w:lang w:bidi="ar-SA"/>
        </w:rPr>
        <w:t xml:space="preserve">A depreciação não cessa quando o ativo se torna ocioso ou é retirado temporariamente de uso. </w:t>
      </w:r>
      <w:r w:rsidRPr="001540F5">
        <w:rPr>
          <w:rStyle w:val="Fontepargpadro4"/>
          <w:rFonts w:ascii="Arial" w:eastAsia="Times New Roman" w:hAnsi="Arial" w:cs="Arial"/>
          <w:sz w:val="20"/>
          <w:szCs w:val="20"/>
          <w:highlight w:val="white"/>
          <w:lang w:bidi="ar-SA"/>
        </w:rPr>
        <w:t xml:space="preserve">Para o cálculo é adotado o Método das Quotas Constantes ou Lineares, com a </w:t>
      </w:r>
      <w:r w:rsidR="00773722">
        <w:rPr>
          <w:rStyle w:val="Fontepargpadro4"/>
          <w:rFonts w:ascii="Arial" w:eastAsia="Times New Roman" w:hAnsi="Arial" w:cs="Arial"/>
          <w:sz w:val="20"/>
          <w:szCs w:val="20"/>
          <w:highlight w:val="white"/>
          <w:lang w:bidi="ar-SA"/>
        </w:rPr>
        <w:t>utilização das seguintes taxas.</w:t>
      </w:r>
      <w:r w:rsidR="002F0096">
        <w:rPr>
          <w:rStyle w:val="Fontepargpadro4"/>
          <w:rFonts w:ascii="Arial" w:eastAsia="Times New Roman" w:hAnsi="Arial" w:cs="Arial"/>
          <w:sz w:val="20"/>
          <w:szCs w:val="20"/>
          <w:highlight w:val="white"/>
          <w:lang w:bidi="ar-SA"/>
        </w:rPr>
        <w:t xml:space="preserve"> </w:t>
      </w:r>
    </w:p>
    <w:tbl>
      <w:tblPr>
        <w:tblW w:w="6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6"/>
        <w:gridCol w:w="2257"/>
      </w:tblGrid>
      <w:tr w:rsidR="00773722" w:rsidRPr="00883523" w14:paraId="710F121A" w14:textId="77777777" w:rsidTr="00DF4546">
        <w:trPr>
          <w:trHeight w:val="263"/>
          <w:jc w:val="center"/>
        </w:trPr>
        <w:tc>
          <w:tcPr>
            <w:tcW w:w="4046" w:type="dxa"/>
            <w:shd w:val="clear" w:color="000000" w:fill="595959"/>
            <w:vAlign w:val="center"/>
            <w:hideMark/>
          </w:tcPr>
          <w:p w14:paraId="1DC09A07" w14:textId="77777777" w:rsidR="00773722" w:rsidRPr="00883523" w:rsidRDefault="00773722" w:rsidP="008C1EE5">
            <w:pPr>
              <w:jc w:val="center"/>
              <w:rPr>
                <w:rFonts w:eastAsia="Times New Roman" w:cs="Arial"/>
                <w:b/>
                <w:bCs/>
                <w:color w:val="FFF0F5"/>
                <w:sz w:val="18"/>
                <w:szCs w:val="18"/>
                <w:lang w:eastAsia="pt-BR"/>
              </w:rPr>
            </w:pPr>
            <w:r w:rsidRPr="00883523">
              <w:rPr>
                <w:rFonts w:eastAsia="Times New Roman" w:cs="Arial"/>
                <w:b/>
                <w:bCs/>
                <w:color w:val="FFF0F5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2257" w:type="dxa"/>
            <w:shd w:val="clear" w:color="000000" w:fill="595959"/>
            <w:vAlign w:val="center"/>
            <w:hideMark/>
          </w:tcPr>
          <w:p w14:paraId="00E1CA00" w14:textId="77777777" w:rsidR="00773722" w:rsidRPr="00883523" w:rsidRDefault="00773722" w:rsidP="008C1EE5">
            <w:pPr>
              <w:jc w:val="center"/>
              <w:rPr>
                <w:rFonts w:eastAsia="Times New Roman" w:cs="Arial"/>
                <w:b/>
                <w:bCs/>
                <w:color w:val="FFF0F5"/>
                <w:sz w:val="18"/>
                <w:szCs w:val="18"/>
                <w:lang w:eastAsia="pt-BR"/>
              </w:rPr>
            </w:pPr>
            <w:r w:rsidRPr="00883523">
              <w:rPr>
                <w:rFonts w:eastAsia="Times New Roman" w:cs="Arial"/>
                <w:b/>
                <w:bCs/>
                <w:color w:val="FFF0F5"/>
                <w:sz w:val="18"/>
                <w:szCs w:val="18"/>
                <w:lang w:eastAsia="pt-BR"/>
              </w:rPr>
              <w:t>TAXA DE DEPRECIAÇÃO (ao ano)</w:t>
            </w:r>
          </w:p>
        </w:tc>
      </w:tr>
      <w:tr w:rsidR="00773722" w:rsidRPr="00883523" w14:paraId="2D2169D0" w14:textId="77777777" w:rsidTr="00DF4546">
        <w:trPr>
          <w:trHeight w:val="263"/>
          <w:jc w:val="center"/>
        </w:trPr>
        <w:tc>
          <w:tcPr>
            <w:tcW w:w="4046" w:type="dxa"/>
            <w:shd w:val="clear" w:color="auto" w:fill="auto"/>
            <w:vAlign w:val="center"/>
            <w:hideMark/>
          </w:tcPr>
          <w:p w14:paraId="6A3660D0" w14:textId="6B4A964D" w:rsidR="00773722" w:rsidRPr="00883523" w:rsidRDefault="00DF4546" w:rsidP="008C1EE5">
            <w:pP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 w:rsidRPr="00883523"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Terrenos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14:paraId="432CEA32" w14:textId="77777777" w:rsidR="00773722" w:rsidRPr="00883523" w:rsidRDefault="00773722" w:rsidP="008C1EE5">
            <w:pPr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 w:rsidRPr="00883523"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0,00%</w:t>
            </w:r>
          </w:p>
        </w:tc>
      </w:tr>
      <w:tr w:rsidR="00773722" w:rsidRPr="00883523" w14:paraId="38DDE067" w14:textId="77777777" w:rsidTr="00DF4546">
        <w:trPr>
          <w:trHeight w:val="263"/>
          <w:jc w:val="center"/>
        </w:trPr>
        <w:tc>
          <w:tcPr>
            <w:tcW w:w="4046" w:type="dxa"/>
            <w:shd w:val="clear" w:color="auto" w:fill="auto"/>
            <w:vAlign w:val="center"/>
            <w:hideMark/>
          </w:tcPr>
          <w:p w14:paraId="75E52EBF" w14:textId="4FEFB649" w:rsidR="00773722" w:rsidRPr="00883523" w:rsidRDefault="00DF4546" w:rsidP="008C1EE5">
            <w:pP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 w:rsidRPr="00883523"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Edifícios E Benfeitorias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14:paraId="743F3B96" w14:textId="77777777" w:rsidR="00773722" w:rsidRPr="00883523" w:rsidRDefault="00773722" w:rsidP="008C1EE5">
            <w:pPr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 w:rsidRPr="00883523"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4,00%</w:t>
            </w:r>
          </w:p>
        </w:tc>
      </w:tr>
      <w:tr w:rsidR="00773722" w:rsidRPr="00883523" w14:paraId="1C1B6CD4" w14:textId="77777777" w:rsidTr="00DF4546">
        <w:trPr>
          <w:trHeight w:val="263"/>
          <w:jc w:val="center"/>
        </w:trPr>
        <w:tc>
          <w:tcPr>
            <w:tcW w:w="4046" w:type="dxa"/>
            <w:shd w:val="clear" w:color="auto" w:fill="auto"/>
            <w:vAlign w:val="center"/>
            <w:hideMark/>
          </w:tcPr>
          <w:p w14:paraId="32F6B373" w14:textId="7F635934" w:rsidR="00773722" w:rsidRPr="00883523" w:rsidRDefault="00DF4546" w:rsidP="008C1EE5">
            <w:pP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 w:rsidRPr="00883523"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Máquinas E Equipamentos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14:paraId="3D4F0910" w14:textId="77777777" w:rsidR="00773722" w:rsidRPr="00883523" w:rsidRDefault="00773722" w:rsidP="008C1EE5">
            <w:pPr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 w:rsidRPr="00883523"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10,00%</w:t>
            </w:r>
          </w:p>
        </w:tc>
      </w:tr>
      <w:tr w:rsidR="00773722" w:rsidRPr="00883523" w14:paraId="7332AA61" w14:textId="77777777" w:rsidTr="00DF4546">
        <w:trPr>
          <w:trHeight w:val="263"/>
          <w:jc w:val="center"/>
        </w:trPr>
        <w:tc>
          <w:tcPr>
            <w:tcW w:w="4046" w:type="dxa"/>
            <w:shd w:val="clear" w:color="auto" w:fill="auto"/>
            <w:vAlign w:val="center"/>
            <w:hideMark/>
          </w:tcPr>
          <w:p w14:paraId="632AB577" w14:textId="4E8412E0" w:rsidR="00773722" w:rsidRPr="00883523" w:rsidRDefault="00DF4546" w:rsidP="008C1EE5">
            <w:pP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 w:rsidRPr="00883523"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Ferramentas E Dispositivos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14:paraId="788075C3" w14:textId="77777777" w:rsidR="00773722" w:rsidRPr="00883523" w:rsidRDefault="00773722" w:rsidP="008C1EE5">
            <w:pPr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 w:rsidRPr="00883523"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10,00%</w:t>
            </w:r>
          </w:p>
        </w:tc>
      </w:tr>
      <w:tr w:rsidR="00773722" w:rsidRPr="00883523" w14:paraId="3DD6AF2A" w14:textId="77777777" w:rsidTr="00DF4546">
        <w:trPr>
          <w:trHeight w:val="263"/>
          <w:jc w:val="center"/>
        </w:trPr>
        <w:tc>
          <w:tcPr>
            <w:tcW w:w="4046" w:type="dxa"/>
            <w:shd w:val="clear" w:color="auto" w:fill="auto"/>
            <w:vAlign w:val="center"/>
            <w:hideMark/>
          </w:tcPr>
          <w:p w14:paraId="79BF44D8" w14:textId="720CC4F4" w:rsidR="00773722" w:rsidRPr="00883523" w:rsidRDefault="00DF4546" w:rsidP="008C1EE5">
            <w:pP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 w:rsidRPr="00883523"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Veículos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14:paraId="39C10B2E" w14:textId="77777777" w:rsidR="00773722" w:rsidRPr="00883523" w:rsidRDefault="00773722" w:rsidP="008C1EE5">
            <w:pPr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 w:rsidRPr="00883523"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20,00%</w:t>
            </w:r>
          </w:p>
        </w:tc>
      </w:tr>
      <w:tr w:rsidR="00773722" w:rsidRPr="00883523" w14:paraId="2D6FF080" w14:textId="77777777" w:rsidTr="00DF4546">
        <w:trPr>
          <w:trHeight w:val="263"/>
          <w:jc w:val="center"/>
        </w:trPr>
        <w:tc>
          <w:tcPr>
            <w:tcW w:w="4046" w:type="dxa"/>
            <w:shd w:val="clear" w:color="auto" w:fill="auto"/>
            <w:vAlign w:val="center"/>
            <w:hideMark/>
          </w:tcPr>
          <w:p w14:paraId="700AB4B9" w14:textId="6145347B" w:rsidR="00773722" w:rsidRPr="00883523" w:rsidRDefault="00DF4546" w:rsidP="008C1EE5">
            <w:pP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 w:rsidRPr="00883523"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Móveis E Utensílios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14:paraId="65C40E92" w14:textId="77777777" w:rsidR="00773722" w:rsidRPr="00883523" w:rsidRDefault="00773722" w:rsidP="008C1EE5">
            <w:pPr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 w:rsidRPr="00883523"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10,00%</w:t>
            </w:r>
          </w:p>
        </w:tc>
      </w:tr>
      <w:tr w:rsidR="00773722" w:rsidRPr="00883523" w14:paraId="39CB4D90" w14:textId="77777777" w:rsidTr="00DF4546">
        <w:trPr>
          <w:trHeight w:val="263"/>
          <w:jc w:val="center"/>
        </w:trPr>
        <w:tc>
          <w:tcPr>
            <w:tcW w:w="4046" w:type="dxa"/>
            <w:shd w:val="clear" w:color="auto" w:fill="auto"/>
            <w:vAlign w:val="center"/>
            <w:hideMark/>
          </w:tcPr>
          <w:p w14:paraId="3A6A22D6" w14:textId="5F4392A8" w:rsidR="00773722" w:rsidRPr="00883523" w:rsidRDefault="00DF4546" w:rsidP="008C1EE5">
            <w:pP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 w:rsidRPr="00883523"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Instalações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14:paraId="14C73866" w14:textId="77777777" w:rsidR="00773722" w:rsidRPr="00883523" w:rsidRDefault="00773722" w:rsidP="008C1EE5">
            <w:pPr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 w:rsidRPr="00883523"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10,00%</w:t>
            </w:r>
          </w:p>
        </w:tc>
      </w:tr>
      <w:tr w:rsidR="00773722" w:rsidRPr="00883523" w14:paraId="2A8EFF67" w14:textId="77777777" w:rsidTr="00DF4546">
        <w:trPr>
          <w:trHeight w:val="263"/>
          <w:jc w:val="center"/>
        </w:trPr>
        <w:tc>
          <w:tcPr>
            <w:tcW w:w="4046" w:type="dxa"/>
            <w:shd w:val="clear" w:color="auto" w:fill="auto"/>
            <w:vAlign w:val="center"/>
            <w:hideMark/>
          </w:tcPr>
          <w:p w14:paraId="476B631B" w14:textId="3AFEDE12" w:rsidR="00773722" w:rsidRPr="00883523" w:rsidRDefault="00DF4546" w:rsidP="008C1EE5">
            <w:pP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 w:rsidRPr="00883523"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Equipamentos De Processamento De Dados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14:paraId="7DC5DBD2" w14:textId="77777777" w:rsidR="00773722" w:rsidRPr="00883523" w:rsidRDefault="00773722" w:rsidP="008C1EE5">
            <w:pPr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 w:rsidRPr="00883523"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20,00%</w:t>
            </w:r>
          </w:p>
        </w:tc>
      </w:tr>
      <w:tr w:rsidR="00773722" w:rsidRPr="00883523" w14:paraId="07C1650F" w14:textId="77777777" w:rsidTr="00DF4546">
        <w:trPr>
          <w:trHeight w:val="263"/>
          <w:jc w:val="center"/>
        </w:trPr>
        <w:tc>
          <w:tcPr>
            <w:tcW w:w="4046" w:type="dxa"/>
            <w:shd w:val="clear" w:color="auto" w:fill="auto"/>
            <w:vAlign w:val="center"/>
            <w:hideMark/>
          </w:tcPr>
          <w:p w14:paraId="4AE8CC7D" w14:textId="5BAE2EDE" w:rsidR="00773722" w:rsidRPr="00883523" w:rsidRDefault="00DF4546" w:rsidP="008C1EE5">
            <w:pP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 w:rsidRPr="00883523"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Aparelhos E Instrumentos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14:paraId="5FF9A87B" w14:textId="77777777" w:rsidR="00773722" w:rsidRPr="00883523" w:rsidRDefault="00773722" w:rsidP="008C1EE5">
            <w:pPr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 w:rsidRPr="00883523"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10,00%</w:t>
            </w:r>
          </w:p>
        </w:tc>
      </w:tr>
      <w:tr w:rsidR="00773722" w:rsidRPr="00883523" w14:paraId="31FC55C7" w14:textId="77777777" w:rsidTr="00DF4546">
        <w:trPr>
          <w:trHeight w:val="263"/>
          <w:jc w:val="center"/>
        </w:trPr>
        <w:tc>
          <w:tcPr>
            <w:tcW w:w="4046" w:type="dxa"/>
            <w:shd w:val="clear" w:color="auto" w:fill="auto"/>
            <w:vAlign w:val="center"/>
            <w:hideMark/>
          </w:tcPr>
          <w:p w14:paraId="214E92EB" w14:textId="3A8ADFE2" w:rsidR="00773722" w:rsidRPr="00883523" w:rsidRDefault="00DF4546" w:rsidP="008C1EE5">
            <w:pP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 w:rsidRPr="00883523"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Marcas E Patentes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14:paraId="5E670A20" w14:textId="77777777" w:rsidR="00773722" w:rsidRPr="00883523" w:rsidRDefault="00773722" w:rsidP="008C1EE5">
            <w:pPr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 w:rsidRPr="00883523"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0,00%</w:t>
            </w:r>
          </w:p>
        </w:tc>
      </w:tr>
      <w:tr w:rsidR="00773722" w:rsidRPr="00883523" w14:paraId="58F46FA7" w14:textId="77777777" w:rsidTr="00DF4546">
        <w:trPr>
          <w:trHeight w:val="263"/>
          <w:jc w:val="center"/>
        </w:trPr>
        <w:tc>
          <w:tcPr>
            <w:tcW w:w="4046" w:type="dxa"/>
            <w:shd w:val="clear" w:color="auto" w:fill="auto"/>
            <w:vAlign w:val="center"/>
            <w:hideMark/>
          </w:tcPr>
          <w:p w14:paraId="38737934" w14:textId="4747B502" w:rsidR="00773722" w:rsidRPr="00883523" w:rsidRDefault="00DF4546" w:rsidP="008C1EE5">
            <w:pP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 w:rsidRPr="00883523"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Equipamentos De Comunicação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14:paraId="40FD856D" w14:textId="77777777" w:rsidR="00773722" w:rsidRPr="00883523" w:rsidRDefault="00773722" w:rsidP="008C1EE5">
            <w:pPr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 w:rsidRPr="00883523"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20,00%</w:t>
            </w:r>
          </w:p>
        </w:tc>
      </w:tr>
      <w:tr w:rsidR="00773722" w:rsidRPr="00883523" w14:paraId="50D5105E" w14:textId="77777777" w:rsidTr="00DF4546">
        <w:trPr>
          <w:trHeight w:val="263"/>
          <w:jc w:val="center"/>
        </w:trPr>
        <w:tc>
          <w:tcPr>
            <w:tcW w:w="4046" w:type="dxa"/>
            <w:shd w:val="clear" w:color="auto" w:fill="auto"/>
            <w:vAlign w:val="center"/>
            <w:hideMark/>
          </w:tcPr>
          <w:p w14:paraId="346C3754" w14:textId="57EE1B27" w:rsidR="00773722" w:rsidRPr="00883523" w:rsidRDefault="00DF4546" w:rsidP="008C1EE5">
            <w:pP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 w:rsidRPr="00883523"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Caixas, Formas, Moldes E Vasilhames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14:paraId="36936D4E" w14:textId="77777777" w:rsidR="00773722" w:rsidRPr="00883523" w:rsidRDefault="00773722" w:rsidP="008C1EE5">
            <w:pPr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 w:rsidRPr="00883523"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20,00%</w:t>
            </w:r>
          </w:p>
        </w:tc>
      </w:tr>
      <w:tr w:rsidR="00773722" w:rsidRPr="00883523" w14:paraId="4C167096" w14:textId="77777777" w:rsidTr="00DF4546">
        <w:trPr>
          <w:trHeight w:val="263"/>
          <w:jc w:val="center"/>
        </w:trPr>
        <w:tc>
          <w:tcPr>
            <w:tcW w:w="4046" w:type="dxa"/>
            <w:shd w:val="clear" w:color="auto" w:fill="auto"/>
            <w:vAlign w:val="center"/>
            <w:hideMark/>
          </w:tcPr>
          <w:p w14:paraId="18E1C77C" w14:textId="018ECBDA" w:rsidR="00773722" w:rsidRPr="00883523" w:rsidRDefault="00DF4546" w:rsidP="008C1EE5">
            <w:pP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 w:rsidRPr="00883523"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Máquinas E Equipamentos Usados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14:paraId="28AE91A7" w14:textId="77777777" w:rsidR="00773722" w:rsidRPr="00883523" w:rsidRDefault="00773722" w:rsidP="008C1EE5">
            <w:pPr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 w:rsidRPr="00883523"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20,00%</w:t>
            </w:r>
          </w:p>
        </w:tc>
      </w:tr>
      <w:tr w:rsidR="00773722" w:rsidRPr="00883523" w14:paraId="3240A0DF" w14:textId="77777777" w:rsidTr="00DF4546">
        <w:trPr>
          <w:trHeight w:val="66"/>
          <w:jc w:val="center"/>
        </w:trPr>
        <w:tc>
          <w:tcPr>
            <w:tcW w:w="4046" w:type="dxa"/>
            <w:shd w:val="clear" w:color="auto" w:fill="auto"/>
            <w:vAlign w:val="center"/>
            <w:hideMark/>
          </w:tcPr>
          <w:p w14:paraId="13E9F7D2" w14:textId="4F952C8A" w:rsidR="00773722" w:rsidRPr="00883523" w:rsidRDefault="00DF4546" w:rsidP="008C1EE5">
            <w:pP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 w:rsidRPr="00883523"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Direito De Uso De Software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14:paraId="11D4F827" w14:textId="77777777" w:rsidR="00773722" w:rsidRPr="00883523" w:rsidRDefault="00773722" w:rsidP="008C1EE5">
            <w:pPr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 w:rsidRPr="00883523"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0,00%</w:t>
            </w:r>
          </w:p>
        </w:tc>
      </w:tr>
    </w:tbl>
    <w:p w14:paraId="4B711E08" w14:textId="77777777" w:rsidR="001A7CA1" w:rsidRDefault="001A7CA1" w:rsidP="00215781">
      <w:pPr>
        <w:spacing w:line="360" w:lineRule="auto"/>
        <w:ind w:firstLine="708"/>
        <w:rPr>
          <w:rStyle w:val="Fontepargpadro4"/>
          <w:rFonts w:eastAsia="Times New Roman" w:cs="Arial"/>
          <w:color w:val="00000A"/>
          <w:kern w:val="1"/>
          <w:szCs w:val="20"/>
          <w:highlight w:val="white"/>
          <w:lang w:eastAsia="zh-CN"/>
        </w:rPr>
      </w:pPr>
    </w:p>
    <w:p w14:paraId="40D84262" w14:textId="25940A6A" w:rsidR="001A7CA1" w:rsidRDefault="001A7CA1" w:rsidP="001A7CA1">
      <w:pPr>
        <w:pStyle w:val="Corpodetexto"/>
        <w:spacing w:after="240" w:line="360" w:lineRule="auto"/>
        <w:ind w:firstLine="708"/>
        <w:jc w:val="both"/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</w:pPr>
      <w:r w:rsidRPr="001A7CA1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>Todavia importa destacar que, a Depreciação, Amortização, Exaustão e Mensuração de Ativos e Passivos do Instituto Federal de Mato Grosso é reconhecida parcialmente por 50% das Unidades Gestoras Executoras, em razão de falta de mecanismos eletrônicos para controle e gerenciamento eficientes dos bens móveis e imóveis.</w:t>
      </w:r>
      <w:r w:rsidR="00BE0089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 xml:space="preserve"> </w:t>
      </w:r>
    </w:p>
    <w:p w14:paraId="3B604D87" w14:textId="4BAA700E" w:rsidR="00BE0089" w:rsidRPr="001A7CA1" w:rsidRDefault="00BE0089" w:rsidP="001A7CA1">
      <w:pPr>
        <w:pStyle w:val="Corpodetexto"/>
        <w:spacing w:after="240" w:line="360" w:lineRule="auto"/>
        <w:ind w:firstLine="708"/>
        <w:jc w:val="both"/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</w:pPr>
      <w:r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 xml:space="preserve">No entanto, destaca-se também que o Órgão </w:t>
      </w:r>
      <w:r w:rsidR="00E31895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 xml:space="preserve">já </w:t>
      </w:r>
      <w:r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 xml:space="preserve">está tomando as devidas </w:t>
      </w:r>
      <w:r w:rsidR="00E31895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 xml:space="preserve">providências e encontra-se </w:t>
      </w:r>
      <w:r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>em fase de implantação do Sistema SIADS</w:t>
      </w:r>
      <w:r>
        <w:rPr>
          <w:rStyle w:val="Fontepargpadro4"/>
          <w:rFonts w:ascii="Arial" w:eastAsia="Times New Roman" w:hAnsi="Arial" w:cs="Arial"/>
          <w:color w:val="00000A"/>
          <w:sz w:val="20"/>
          <w:szCs w:val="20"/>
        </w:rPr>
        <w:t xml:space="preserve">, </w:t>
      </w:r>
      <w:r w:rsidR="00E31895">
        <w:rPr>
          <w:rStyle w:val="Fontepargpadro4"/>
          <w:rFonts w:ascii="Arial" w:eastAsia="Times New Roman" w:hAnsi="Arial" w:cs="Arial"/>
          <w:color w:val="00000A"/>
          <w:sz w:val="20"/>
          <w:szCs w:val="20"/>
        </w:rPr>
        <w:t>no qual</w:t>
      </w:r>
      <w:r>
        <w:rPr>
          <w:rStyle w:val="Fontepargpadro4"/>
          <w:rFonts w:ascii="Arial" w:eastAsia="Times New Roman" w:hAnsi="Arial" w:cs="Arial"/>
          <w:color w:val="00000A"/>
          <w:sz w:val="20"/>
          <w:szCs w:val="20"/>
        </w:rPr>
        <w:t xml:space="preserve"> permite registrar os valores pertinentes e solucionar esse problema. </w:t>
      </w:r>
    </w:p>
    <w:p w14:paraId="437776DA" w14:textId="77777777" w:rsidR="001A7CA1" w:rsidRPr="001A7CA1" w:rsidRDefault="001A7CA1" w:rsidP="001A7CA1">
      <w:pPr>
        <w:pStyle w:val="Corpodetexto"/>
        <w:spacing w:after="283" w:line="360" w:lineRule="auto"/>
        <w:jc w:val="both"/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</w:pPr>
      <w:r w:rsidRPr="001A7CA1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lastRenderedPageBreak/>
        <w:tab/>
        <w:t>O impacto da utilização dos critérios contidos nas NBC T 16.9 e NBC T 16.10 sobre o resultado apurado pela nossa unidade gestora é de fundamental importância uma vez que ao aplicarmos os procedimentos evidenciam a posição patrimonial do ente federativo em dado momento, possibilitando assim, uma melhor tomada de decisões dos nossos gestores.</w:t>
      </w:r>
      <w:r w:rsidRPr="001A7CA1">
        <w:rPr>
          <w:rStyle w:val="Fontepargpadro4"/>
          <w:rFonts w:ascii="Arial" w:eastAsia="Times New Roman" w:hAnsi="Arial" w:cs="Arial"/>
          <w:color w:val="00000A"/>
          <w:sz w:val="20"/>
          <w:szCs w:val="20"/>
          <w:highlight w:val="white"/>
        </w:rPr>
        <w:tab/>
      </w:r>
    </w:p>
    <w:p w14:paraId="753D0D91" w14:textId="77777777" w:rsidR="00E31895" w:rsidRDefault="0002108A" w:rsidP="00215781">
      <w:pPr>
        <w:spacing w:line="360" w:lineRule="auto"/>
        <w:ind w:firstLine="708"/>
        <w:rPr>
          <w:rStyle w:val="Fontepargpadro4"/>
          <w:rFonts w:eastAsia="Times New Roman" w:cs="Arial"/>
          <w:color w:val="00000A"/>
          <w:kern w:val="1"/>
          <w:szCs w:val="20"/>
          <w:highlight w:val="white"/>
          <w:lang w:eastAsia="zh-CN"/>
        </w:rPr>
      </w:pPr>
      <w:r>
        <w:rPr>
          <w:rStyle w:val="Fontepargpadro4"/>
          <w:rFonts w:eastAsia="Times New Roman" w:cs="Arial"/>
          <w:color w:val="00000A"/>
          <w:kern w:val="1"/>
          <w:szCs w:val="20"/>
          <w:highlight w:val="white"/>
          <w:lang w:eastAsia="zh-CN"/>
        </w:rPr>
        <w:t xml:space="preserve">O ativo intangível é </w:t>
      </w:r>
      <w:r w:rsidR="00C87111">
        <w:rPr>
          <w:rStyle w:val="Fontepargpadro4"/>
          <w:rFonts w:eastAsia="Times New Roman" w:cs="Arial"/>
          <w:color w:val="00000A"/>
          <w:kern w:val="1"/>
          <w:szCs w:val="20"/>
          <w:highlight w:val="white"/>
          <w:lang w:eastAsia="zh-CN"/>
        </w:rPr>
        <w:t>reconhecido pelo seu custo.  São identificáveis</w:t>
      </w:r>
      <w:r>
        <w:rPr>
          <w:rStyle w:val="Fontepargpadro4"/>
          <w:rFonts w:eastAsia="Times New Roman" w:cs="Arial"/>
          <w:color w:val="00000A"/>
          <w:kern w:val="1"/>
          <w:szCs w:val="20"/>
          <w:highlight w:val="white"/>
          <w:lang w:eastAsia="zh-CN"/>
        </w:rPr>
        <w:t xml:space="preserve"> quando: a) puder ser separado da entidade e vendido, transferido, licenciado, alugado ou trocado, individualmente ou junto com um contrato, ativo ou passivo relacionado, independente da intenção de uso pela entidade; ou resultar de compromissos obrigatórios (incluindo direitos contratuais ou outros direitos legais), independentemente de tais direitos serem transferíveis </w:t>
      </w:r>
      <w:r w:rsidR="005E27E6">
        <w:rPr>
          <w:rStyle w:val="Fontepargpadro4"/>
          <w:rFonts w:eastAsia="Times New Roman" w:cs="Arial"/>
          <w:color w:val="00000A"/>
          <w:kern w:val="1"/>
          <w:szCs w:val="20"/>
          <w:highlight w:val="white"/>
          <w:lang w:eastAsia="zh-CN"/>
        </w:rPr>
        <w:t>o</w:t>
      </w:r>
      <w:r>
        <w:rPr>
          <w:rStyle w:val="Fontepargpadro4"/>
          <w:rFonts w:eastAsia="Times New Roman" w:cs="Arial"/>
          <w:color w:val="00000A"/>
          <w:kern w:val="1"/>
          <w:szCs w:val="20"/>
          <w:highlight w:val="white"/>
          <w:lang w:eastAsia="zh-CN"/>
        </w:rPr>
        <w:t xml:space="preserve">u separáveis da entidade ou de outros direitos e obrigações. </w:t>
      </w:r>
    </w:p>
    <w:p w14:paraId="683A55BB" w14:textId="77777777" w:rsidR="00833208" w:rsidRDefault="00833208" w:rsidP="00215781">
      <w:pPr>
        <w:spacing w:line="360" w:lineRule="auto"/>
        <w:ind w:firstLine="708"/>
        <w:rPr>
          <w:rStyle w:val="Fontepargpadro4"/>
          <w:rFonts w:eastAsia="Times New Roman" w:cs="Arial"/>
          <w:color w:val="00000A"/>
          <w:kern w:val="1"/>
          <w:szCs w:val="20"/>
          <w:highlight w:val="white"/>
          <w:lang w:eastAsia="zh-CN"/>
        </w:rPr>
      </w:pPr>
    </w:p>
    <w:p w14:paraId="422B6750" w14:textId="2851E13B" w:rsidR="00215781" w:rsidRDefault="0002108A" w:rsidP="00215781">
      <w:pPr>
        <w:spacing w:line="360" w:lineRule="auto"/>
        <w:ind w:firstLine="708"/>
        <w:rPr>
          <w:rStyle w:val="Fontepargpadro4"/>
          <w:rFonts w:eastAsia="Times New Roman" w:cs="Arial"/>
          <w:color w:val="00000A"/>
          <w:kern w:val="1"/>
          <w:szCs w:val="20"/>
          <w:highlight w:val="white"/>
          <w:lang w:eastAsia="zh-CN"/>
        </w:rPr>
      </w:pPr>
      <w:r>
        <w:rPr>
          <w:rStyle w:val="Fontepargpadro4"/>
          <w:rFonts w:eastAsia="Times New Roman" w:cs="Arial"/>
          <w:color w:val="00000A"/>
          <w:kern w:val="1"/>
          <w:szCs w:val="20"/>
          <w:highlight w:val="white"/>
          <w:lang w:eastAsia="zh-CN"/>
        </w:rPr>
        <w:t>O reconhecimento do ativo intangível deve atender a dois requisitos: a) atenda a definição de ativo intangível; e b) atenda aos critérios de reconhecimento (I – for provável que os benefícios econômicos futuros ou potencial de serviços esperados atribuíveis ao ativo serão gerados em favor da entidade; e II – O custo ou valor justo do ativo possa ser mensurado com segurança. Softwares que não são integrantes do hardware, é tratado como ativo intangível.</w:t>
      </w:r>
      <w:r w:rsidR="00DA1C03">
        <w:rPr>
          <w:rStyle w:val="Fontepargpadro4"/>
          <w:rFonts w:eastAsia="Times New Roman" w:cs="Arial"/>
          <w:color w:val="00000A"/>
          <w:kern w:val="1"/>
          <w:szCs w:val="20"/>
          <w:highlight w:val="white"/>
          <w:lang w:eastAsia="zh-CN"/>
        </w:rPr>
        <w:t xml:space="preserve"> São amortizados quando possuírem vida útil definida</w:t>
      </w:r>
      <w:r w:rsidR="00E31895">
        <w:rPr>
          <w:rStyle w:val="Fontepargpadro4"/>
          <w:rFonts w:eastAsia="Times New Roman" w:cs="Arial"/>
          <w:color w:val="00000A"/>
          <w:kern w:val="1"/>
          <w:szCs w:val="20"/>
          <w:highlight w:val="white"/>
          <w:lang w:eastAsia="zh-CN"/>
        </w:rPr>
        <w:t xml:space="preserve">. </w:t>
      </w:r>
    </w:p>
    <w:p w14:paraId="0609CD7C" w14:textId="4CFB48F1" w:rsidR="009B5494" w:rsidRDefault="009B5494" w:rsidP="00215781">
      <w:pPr>
        <w:spacing w:line="360" w:lineRule="auto"/>
        <w:ind w:firstLine="708"/>
        <w:rPr>
          <w:rStyle w:val="Fontepargpadro4"/>
          <w:rFonts w:eastAsia="Times New Roman" w:cs="Arial"/>
          <w:color w:val="00000A"/>
          <w:kern w:val="1"/>
          <w:szCs w:val="20"/>
          <w:highlight w:val="white"/>
          <w:lang w:eastAsia="zh-CN"/>
        </w:rPr>
      </w:pPr>
    </w:p>
    <w:p w14:paraId="5F2A296E" w14:textId="77777777" w:rsidR="00627A48" w:rsidRDefault="00627A48" w:rsidP="00215781">
      <w:pPr>
        <w:spacing w:line="360" w:lineRule="auto"/>
        <w:ind w:firstLine="708"/>
        <w:rPr>
          <w:rStyle w:val="Fontepargpadro4"/>
          <w:rFonts w:eastAsia="Times New Roman" w:cs="Arial"/>
          <w:color w:val="00000A"/>
          <w:kern w:val="1"/>
          <w:szCs w:val="20"/>
          <w:highlight w:val="white"/>
          <w:lang w:eastAsia="zh-CN"/>
        </w:rPr>
      </w:pPr>
    </w:p>
    <w:p w14:paraId="2CF71176" w14:textId="2CE12E88" w:rsidR="009B5494" w:rsidRPr="009B5494" w:rsidRDefault="009B5494" w:rsidP="009B5494">
      <w:pPr>
        <w:spacing w:line="360" w:lineRule="auto"/>
        <w:ind w:firstLine="708"/>
        <w:rPr>
          <w:rStyle w:val="Fontepargpadro4"/>
          <w:rFonts w:cs="Arial"/>
          <w:b/>
          <w:color w:val="00000A"/>
          <w:kern w:val="1"/>
          <w:szCs w:val="20"/>
          <w:highlight w:val="white"/>
          <w:lang w:eastAsia="zh-CN"/>
        </w:rPr>
      </w:pPr>
      <w:r>
        <w:rPr>
          <w:rStyle w:val="Fontepargpadro4"/>
          <w:rFonts w:eastAsia="Times New Roman" w:cs="Arial"/>
          <w:b/>
          <w:color w:val="00000A"/>
          <w:kern w:val="1"/>
          <w:szCs w:val="20"/>
          <w:highlight w:val="white"/>
          <w:lang w:eastAsia="zh-CN"/>
        </w:rPr>
        <w:t>2.2</w:t>
      </w:r>
      <w:r w:rsidRPr="009B5494">
        <w:rPr>
          <w:rStyle w:val="Fontepargpadro4"/>
          <w:rFonts w:eastAsia="Times New Roman" w:cs="Arial"/>
          <w:b/>
          <w:color w:val="00000A"/>
          <w:kern w:val="1"/>
          <w:szCs w:val="20"/>
          <w:highlight w:val="white"/>
          <w:lang w:eastAsia="zh-CN"/>
        </w:rPr>
        <w:t xml:space="preserve"> Sistemática de </w:t>
      </w:r>
      <w:r>
        <w:rPr>
          <w:rStyle w:val="Fontepargpadro4"/>
          <w:rFonts w:eastAsia="Times New Roman" w:cs="Arial"/>
          <w:b/>
          <w:color w:val="00000A"/>
          <w:kern w:val="1"/>
          <w:szCs w:val="20"/>
          <w:highlight w:val="white"/>
          <w:lang w:eastAsia="zh-CN"/>
        </w:rPr>
        <w:t>A</w:t>
      </w:r>
      <w:r w:rsidRPr="009B5494">
        <w:rPr>
          <w:rStyle w:val="Fontepargpadro4"/>
          <w:rFonts w:eastAsia="Times New Roman" w:cs="Arial"/>
          <w:b/>
          <w:color w:val="00000A"/>
          <w:kern w:val="1"/>
          <w:szCs w:val="20"/>
          <w:highlight w:val="white"/>
          <w:lang w:eastAsia="zh-CN"/>
        </w:rPr>
        <w:t xml:space="preserve">puração de </w:t>
      </w:r>
      <w:r>
        <w:rPr>
          <w:rStyle w:val="Fontepargpadro4"/>
          <w:rFonts w:eastAsia="Times New Roman" w:cs="Arial"/>
          <w:b/>
          <w:color w:val="00000A"/>
          <w:kern w:val="1"/>
          <w:szCs w:val="20"/>
          <w:highlight w:val="white"/>
          <w:lang w:eastAsia="zh-CN"/>
        </w:rPr>
        <w:t>C</w:t>
      </w:r>
      <w:r w:rsidRPr="009B5494">
        <w:rPr>
          <w:rStyle w:val="Fontepargpadro4"/>
          <w:rFonts w:eastAsia="Times New Roman" w:cs="Arial"/>
          <w:b/>
          <w:color w:val="00000A"/>
          <w:kern w:val="1"/>
          <w:szCs w:val="20"/>
          <w:highlight w:val="white"/>
          <w:lang w:eastAsia="zh-CN"/>
        </w:rPr>
        <w:t>ustos no âmbito da unidade</w:t>
      </w:r>
    </w:p>
    <w:p w14:paraId="1D659E8E" w14:textId="6F843FAB" w:rsidR="009B5494" w:rsidRDefault="009B5494" w:rsidP="009B5494">
      <w:pPr>
        <w:pStyle w:val="Standard"/>
        <w:spacing w:before="120" w:after="120" w:line="360" w:lineRule="auto"/>
        <w:ind w:firstLine="707"/>
        <w:jc w:val="both"/>
        <w:rPr>
          <w:rStyle w:val="Fontepargpadro4"/>
          <w:rFonts w:ascii="Arial" w:hAnsi="Arial" w:cs="Arial"/>
          <w:sz w:val="20"/>
          <w:szCs w:val="20"/>
          <w:highlight w:val="white"/>
          <w:lang w:bidi="ar-SA"/>
        </w:rPr>
      </w:pPr>
      <w:r w:rsidRPr="009B5494">
        <w:rPr>
          <w:rStyle w:val="Fontepargpadro4"/>
          <w:rFonts w:ascii="Arial" w:hAnsi="Arial" w:cs="Arial"/>
          <w:sz w:val="20"/>
          <w:szCs w:val="20"/>
          <w:highlight w:val="white"/>
          <w:lang w:bidi="ar-SA"/>
        </w:rPr>
        <w:t>A UPC ainda não possui estrutura definida para apuração dos custos. Atualmente o único sistema que a UPC utiliza é o Sistema de Informações de Custos do Governo Federal (SIC) de forma genérica, no entanto, um Grupo de Trabalho (composto por servidores da instituição) foi criado, e deu-se início aos estudos preliminares para definição dos objetos de custos, afim de implementar um sistema de mensuração e avaliação das informações de custos no âmbito da sua estrutura, buscando atender as determinações legais, aumentar a transparência dos gastos públicos e otimizar as análises gerenciais.</w:t>
      </w:r>
    </w:p>
    <w:p w14:paraId="3F8B73BD" w14:textId="77777777" w:rsidR="00627A48" w:rsidRPr="009B5494" w:rsidRDefault="00627A48" w:rsidP="009B5494">
      <w:pPr>
        <w:pStyle w:val="Standard"/>
        <w:spacing w:before="120" w:after="120" w:line="360" w:lineRule="auto"/>
        <w:ind w:firstLine="707"/>
        <w:jc w:val="both"/>
        <w:rPr>
          <w:rStyle w:val="Fontepargpadro4"/>
          <w:rFonts w:ascii="Arial" w:hAnsi="Arial" w:cs="Arial"/>
          <w:sz w:val="20"/>
          <w:szCs w:val="20"/>
          <w:highlight w:val="white"/>
          <w:lang w:bidi="ar-SA"/>
        </w:rPr>
      </w:pPr>
    </w:p>
    <w:p w14:paraId="5E807A63" w14:textId="0261F9BC" w:rsidR="009B5494" w:rsidRPr="009B5494" w:rsidRDefault="009B5494" w:rsidP="009B5494">
      <w:pPr>
        <w:pStyle w:val="PargrafodaLista"/>
        <w:spacing w:before="240" w:after="120" w:line="360" w:lineRule="auto"/>
        <w:ind w:left="0" w:firstLine="707"/>
        <w:rPr>
          <w:rStyle w:val="Fontepargpadro4"/>
          <w:rFonts w:eastAsia="Times New Roman" w:cs="Arial"/>
          <w:b/>
          <w:color w:val="00000A"/>
          <w:kern w:val="1"/>
          <w:szCs w:val="20"/>
          <w:highlight w:val="white"/>
          <w:lang w:eastAsia="zh-CN"/>
        </w:rPr>
      </w:pPr>
      <w:r>
        <w:rPr>
          <w:rStyle w:val="Fontepargpadro4"/>
          <w:rFonts w:eastAsia="Times New Roman" w:cs="Arial"/>
          <w:b/>
          <w:color w:val="00000A"/>
          <w:kern w:val="1"/>
          <w:szCs w:val="20"/>
          <w:highlight w:val="white"/>
          <w:lang w:eastAsia="zh-CN"/>
        </w:rPr>
        <w:t>2</w:t>
      </w:r>
      <w:r w:rsidRPr="009B5494">
        <w:rPr>
          <w:rStyle w:val="Fontepargpadro4"/>
          <w:rFonts w:eastAsia="Times New Roman" w:cs="Arial"/>
          <w:b/>
          <w:color w:val="00000A"/>
          <w:kern w:val="1"/>
          <w:szCs w:val="20"/>
          <w:highlight w:val="white"/>
          <w:lang w:eastAsia="zh-CN"/>
        </w:rPr>
        <w:t>.3 Demonstrações contábeis exigidas pela Lei 4.320/64 e notas explicativas</w:t>
      </w:r>
    </w:p>
    <w:p w14:paraId="01E408C7" w14:textId="77777777" w:rsidR="009B5494" w:rsidRPr="009B5494" w:rsidRDefault="009B5494" w:rsidP="009B5494">
      <w:pPr>
        <w:pStyle w:val="Standard"/>
        <w:spacing w:before="120" w:after="120" w:line="360" w:lineRule="auto"/>
        <w:ind w:firstLine="707"/>
        <w:jc w:val="both"/>
        <w:rPr>
          <w:rStyle w:val="Fontepargpadro4"/>
          <w:rFonts w:ascii="Arial" w:hAnsi="Arial" w:cs="Arial"/>
          <w:sz w:val="20"/>
          <w:szCs w:val="20"/>
          <w:highlight w:val="white"/>
          <w:lang w:bidi="ar-SA"/>
        </w:rPr>
      </w:pPr>
      <w:r w:rsidRPr="009B5494">
        <w:rPr>
          <w:rStyle w:val="Fontepargpadro4"/>
          <w:rFonts w:ascii="Arial" w:hAnsi="Arial" w:cs="Arial"/>
          <w:sz w:val="20"/>
          <w:szCs w:val="20"/>
          <w:highlight w:val="white"/>
          <w:lang w:bidi="ar-SA"/>
        </w:rPr>
        <w:t xml:space="preserve">As demonstrações contábeis estão apresentadas conforme dispõe a Lei n.º 4.320/1964 e as Normas Brasileiras de Contabilidade Aplicada ao Setor Público, em especial a NBC T 16, editadas conforme a Portaria nº 184/08, do Ministério da fazenda, que dispõe acerca das diretrizes a serem </w:t>
      </w:r>
      <w:r w:rsidRPr="009B5494">
        <w:rPr>
          <w:rStyle w:val="Fontepargpadro4"/>
          <w:rFonts w:ascii="Arial" w:hAnsi="Arial" w:cs="Arial"/>
          <w:sz w:val="20"/>
          <w:szCs w:val="20"/>
          <w:highlight w:val="white"/>
          <w:lang w:bidi="ar-SA"/>
        </w:rPr>
        <w:lastRenderedPageBreak/>
        <w:t>observadas no setor público quanto aos procedimentos, práticas, elaboração e divulgação das demonstrações contábeis, de forma a torná-las convergentes com as Normas Internacionais de Contabilidade Aplicadas ao Setor Público.</w:t>
      </w:r>
    </w:p>
    <w:p w14:paraId="2431617C" w14:textId="2F5B043A" w:rsidR="009B5494" w:rsidRPr="009B5494" w:rsidRDefault="009B5494" w:rsidP="009B5494">
      <w:pPr>
        <w:pStyle w:val="Standard"/>
        <w:spacing w:before="120" w:after="120" w:line="360" w:lineRule="auto"/>
        <w:ind w:firstLine="707"/>
        <w:jc w:val="both"/>
        <w:rPr>
          <w:rStyle w:val="Fontepargpadro4"/>
          <w:rFonts w:ascii="Arial" w:hAnsi="Arial" w:cs="Arial"/>
          <w:sz w:val="20"/>
          <w:szCs w:val="20"/>
          <w:highlight w:val="white"/>
          <w:lang w:bidi="ar-SA"/>
        </w:rPr>
      </w:pPr>
      <w:r w:rsidRPr="009B5494">
        <w:rPr>
          <w:rStyle w:val="Fontepargpadro4"/>
          <w:rFonts w:ascii="Arial" w:hAnsi="Arial" w:cs="Arial"/>
          <w:sz w:val="20"/>
          <w:szCs w:val="20"/>
          <w:highlight w:val="white"/>
          <w:lang w:bidi="ar-SA"/>
        </w:rPr>
        <w:t xml:space="preserve">A seguir apresentamos as Notas Explicativas relativamente ao </w:t>
      </w:r>
      <w:r>
        <w:rPr>
          <w:rStyle w:val="Fontepargpadro4"/>
          <w:rFonts w:ascii="Arial" w:hAnsi="Arial" w:cs="Arial"/>
          <w:sz w:val="20"/>
          <w:szCs w:val="20"/>
          <w:highlight w:val="white"/>
          <w:lang w:bidi="ar-SA"/>
        </w:rPr>
        <w:t>4</w:t>
      </w:r>
      <w:r w:rsidRPr="009B5494">
        <w:rPr>
          <w:rStyle w:val="Fontepargpadro4"/>
          <w:rFonts w:ascii="Arial" w:hAnsi="Arial" w:cs="Arial"/>
          <w:sz w:val="20"/>
          <w:szCs w:val="20"/>
          <w:highlight w:val="white"/>
          <w:lang w:bidi="ar-SA"/>
        </w:rPr>
        <w:t>º trimestre de 2020 com as respectivas análises.</w:t>
      </w:r>
    </w:p>
    <w:p w14:paraId="15758574" w14:textId="77777777" w:rsidR="009B5494" w:rsidRDefault="009B5494" w:rsidP="009B5494">
      <w:pPr>
        <w:spacing w:line="360" w:lineRule="auto"/>
      </w:pPr>
    </w:p>
    <w:p w14:paraId="588D6E7C" w14:textId="77777777" w:rsidR="009B5494" w:rsidRDefault="009B5494" w:rsidP="009B5494">
      <w:pPr>
        <w:spacing w:line="360" w:lineRule="auto"/>
      </w:pPr>
    </w:p>
    <w:p w14:paraId="3114FBBC" w14:textId="0D0A39C9" w:rsidR="00E31895" w:rsidRDefault="00E31895" w:rsidP="00215781">
      <w:pPr>
        <w:spacing w:line="360" w:lineRule="auto"/>
        <w:ind w:firstLine="708"/>
        <w:rPr>
          <w:rStyle w:val="Fontepargpadro4"/>
          <w:rFonts w:eastAsia="Times New Roman" w:cs="Arial"/>
          <w:color w:val="00000A"/>
          <w:kern w:val="1"/>
          <w:szCs w:val="20"/>
          <w:highlight w:val="white"/>
          <w:lang w:eastAsia="zh-CN"/>
        </w:rPr>
      </w:pPr>
    </w:p>
    <w:p w14:paraId="5C57895E" w14:textId="253DC194" w:rsidR="00E31895" w:rsidRDefault="00E31895" w:rsidP="00215781">
      <w:pPr>
        <w:spacing w:line="360" w:lineRule="auto"/>
        <w:ind w:firstLine="708"/>
        <w:rPr>
          <w:rStyle w:val="Fontepargpadro4"/>
          <w:rFonts w:eastAsia="Times New Roman" w:cs="Arial"/>
          <w:color w:val="00000A"/>
          <w:kern w:val="1"/>
          <w:szCs w:val="20"/>
          <w:highlight w:val="white"/>
          <w:lang w:eastAsia="zh-CN"/>
        </w:rPr>
      </w:pPr>
    </w:p>
    <w:p w14:paraId="4D3809DB" w14:textId="79DEEE26" w:rsidR="00E31895" w:rsidRDefault="00E31895" w:rsidP="00215781">
      <w:pPr>
        <w:spacing w:line="360" w:lineRule="auto"/>
        <w:ind w:firstLine="708"/>
        <w:rPr>
          <w:rStyle w:val="Fontepargpadro4"/>
          <w:rFonts w:eastAsia="Times New Roman" w:cs="Arial"/>
          <w:color w:val="00000A"/>
          <w:kern w:val="1"/>
          <w:szCs w:val="20"/>
          <w:highlight w:val="white"/>
          <w:lang w:eastAsia="zh-CN"/>
        </w:rPr>
      </w:pPr>
    </w:p>
    <w:p w14:paraId="78630E9A" w14:textId="0B34323E" w:rsidR="00E31895" w:rsidRDefault="00E31895" w:rsidP="00215781">
      <w:pPr>
        <w:spacing w:line="360" w:lineRule="auto"/>
        <w:ind w:firstLine="708"/>
        <w:rPr>
          <w:rStyle w:val="Fontepargpadro4"/>
          <w:rFonts w:eastAsia="Times New Roman" w:cs="Arial"/>
          <w:color w:val="00000A"/>
          <w:kern w:val="1"/>
          <w:szCs w:val="20"/>
          <w:highlight w:val="white"/>
          <w:lang w:eastAsia="zh-CN"/>
        </w:rPr>
      </w:pPr>
    </w:p>
    <w:p w14:paraId="6C783795" w14:textId="5AF93EC5" w:rsidR="00E31895" w:rsidRDefault="00E31895" w:rsidP="00215781">
      <w:pPr>
        <w:spacing w:line="360" w:lineRule="auto"/>
        <w:ind w:firstLine="708"/>
        <w:rPr>
          <w:rStyle w:val="Fontepargpadro4"/>
          <w:rFonts w:eastAsia="Times New Roman" w:cs="Arial"/>
          <w:color w:val="00000A"/>
          <w:kern w:val="1"/>
          <w:szCs w:val="20"/>
          <w:highlight w:val="white"/>
          <w:lang w:eastAsia="zh-CN"/>
        </w:rPr>
      </w:pPr>
    </w:p>
    <w:p w14:paraId="26E9FE49" w14:textId="79CCED84" w:rsidR="00E31895" w:rsidRDefault="00E31895" w:rsidP="00215781">
      <w:pPr>
        <w:spacing w:line="360" w:lineRule="auto"/>
        <w:ind w:firstLine="708"/>
        <w:rPr>
          <w:rStyle w:val="Fontepargpadro4"/>
          <w:rFonts w:eastAsia="Times New Roman" w:cs="Arial"/>
          <w:color w:val="00000A"/>
          <w:kern w:val="1"/>
          <w:szCs w:val="20"/>
          <w:highlight w:val="white"/>
          <w:lang w:eastAsia="zh-CN"/>
        </w:rPr>
      </w:pPr>
    </w:p>
    <w:p w14:paraId="45C0C73B" w14:textId="0FA7FA07" w:rsidR="00E31895" w:rsidRDefault="00E31895" w:rsidP="00215781">
      <w:pPr>
        <w:spacing w:line="360" w:lineRule="auto"/>
        <w:ind w:firstLine="708"/>
        <w:rPr>
          <w:rStyle w:val="Fontepargpadro4"/>
          <w:rFonts w:eastAsia="Times New Roman" w:cs="Arial"/>
          <w:color w:val="00000A"/>
          <w:kern w:val="1"/>
          <w:szCs w:val="20"/>
          <w:highlight w:val="white"/>
          <w:lang w:eastAsia="zh-CN"/>
        </w:rPr>
      </w:pPr>
    </w:p>
    <w:p w14:paraId="3A2F9EFB" w14:textId="4FF2E51D" w:rsidR="00E31895" w:rsidRDefault="00E31895" w:rsidP="00215781">
      <w:pPr>
        <w:spacing w:line="360" w:lineRule="auto"/>
        <w:ind w:firstLine="708"/>
        <w:rPr>
          <w:rStyle w:val="Fontepargpadro4"/>
          <w:rFonts w:eastAsia="Times New Roman" w:cs="Arial"/>
          <w:color w:val="00000A"/>
          <w:kern w:val="1"/>
          <w:szCs w:val="20"/>
          <w:highlight w:val="white"/>
          <w:lang w:eastAsia="zh-CN"/>
        </w:rPr>
      </w:pPr>
    </w:p>
    <w:p w14:paraId="344C72E3" w14:textId="73E030C6" w:rsidR="00E31895" w:rsidRDefault="00E31895" w:rsidP="00215781">
      <w:pPr>
        <w:spacing w:line="360" w:lineRule="auto"/>
        <w:ind w:firstLine="708"/>
        <w:rPr>
          <w:rStyle w:val="Fontepargpadro4"/>
          <w:rFonts w:eastAsia="Times New Roman" w:cs="Arial"/>
          <w:color w:val="00000A"/>
          <w:kern w:val="1"/>
          <w:szCs w:val="20"/>
          <w:highlight w:val="white"/>
          <w:lang w:eastAsia="zh-CN"/>
        </w:rPr>
      </w:pPr>
    </w:p>
    <w:p w14:paraId="7ABC129D" w14:textId="1C230673" w:rsidR="00E31895" w:rsidRDefault="00E31895" w:rsidP="00215781">
      <w:pPr>
        <w:spacing w:line="360" w:lineRule="auto"/>
        <w:ind w:firstLine="708"/>
        <w:rPr>
          <w:rStyle w:val="Fontepargpadro4"/>
          <w:rFonts w:eastAsia="Times New Roman" w:cs="Arial"/>
          <w:color w:val="00000A"/>
          <w:kern w:val="1"/>
          <w:szCs w:val="20"/>
          <w:highlight w:val="white"/>
          <w:lang w:eastAsia="zh-CN"/>
        </w:rPr>
      </w:pPr>
    </w:p>
    <w:p w14:paraId="06BB3589" w14:textId="57016E62" w:rsidR="00E31895" w:rsidRDefault="00E31895" w:rsidP="00215781">
      <w:pPr>
        <w:spacing w:line="360" w:lineRule="auto"/>
        <w:ind w:firstLine="708"/>
        <w:rPr>
          <w:rStyle w:val="Fontepargpadro4"/>
          <w:rFonts w:eastAsia="Times New Roman" w:cs="Arial"/>
          <w:color w:val="00000A"/>
          <w:kern w:val="1"/>
          <w:szCs w:val="20"/>
          <w:highlight w:val="white"/>
          <w:lang w:eastAsia="zh-CN"/>
        </w:rPr>
      </w:pPr>
    </w:p>
    <w:p w14:paraId="6CF4867B" w14:textId="7BD81790" w:rsidR="00E31895" w:rsidRDefault="00E31895" w:rsidP="00215781">
      <w:pPr>
        <w:spacing w:line="360" w:lineRule="auto"/>
        <w:ind w:firstLine="708"/>
        <w:rPr>
          <w:rStyle w:val="Fontepargpadro4"/>
          <w:rFonts w:eastAsia="Times New Roman" w:cs="Arial"/>
          <w:color w:val="00000A"/>
          <w:kern w:val="1"/>
          <w:szCs w:val="20"/>
          <w:highlight w:val="white"/>
          <w:lang w:eastAsia="zh-CN"/>
        </w:rPr>
      </w:pPr>
    </w:p>
    <w:p w14:paraId="2C0CEB52" w14:textId="06AC73F2" w:rsidR="00E31895" w:rsidRDefault="00E31895" w:rsidP="00215781">
      <w:pPr>
        <w:spacing w:line="360" w:lineRule="auto"/>
        <w:ind w:firstLine="708"/>
        <w:rPr>
          <w:rStyle w:val="Fontepargpadro4"/>
          <w:rFonts w:eastAsia="Times New Roman" w:cs="Arial"/>
          <w:color w:val="00000A"/>
          <w:kern w:val="1"/>
          <w:szCs w:val="20"/>
          <w:highlight w:val="white"/>
          <w:lang w:eastAsia="zh-CN"/>
        </w:rPr>
      </w:pPr>
    </w:p>
    <w:p w14:paraId="20E8C583" w14:textId="1CEDE7B7" w:rsidR="00E31895" w:rsidRDefault="00E31895" w:rsidP="00215781">
      <w:pPr>
        <w:spacing w:line="360" w:lineRule="auto"/>
        <w:ind w:firstLine="708"/>
        <w:rPr>
          <w:rStyle w:val="Fontepargpadro4"/>
          <w:rFonts w:eastAsia="Times New Roman" w:cs="Arial"/>
          <w:color w:val="00000A"/>
          <w:kern w:val="1"/>
          <w:szCs w:val="20"/>
          <w:highlight w:val="white"/>
          <w:lang w:eastAsia="zh-CN"/>
        </w:rPr>
      </w:pPr>
    </w:p>
    <w:p w14:paraId="6DDF2900" w14:textId="63E3F3CC" w:rsidR="00E31895" w:rsidRDefault="00E31895" w:rsidP="00215781">
      <w:pPr>
        <w:spacing w:line="360" w:lineRule="auto"/>
        <w:ind w:firstLine="708"/>
        <w:rPr>
          <w:rStyle w:val="Fontepargpadro4"/>
          <w:rFonts w:eastAsia="Times New Roman" w:cs="Arial"/>
          <w:color w:val="00000A"/>
          <w:kern w:val="1"/>
          <w:szCs w:val="20"/>
          <w:highlight w:val="white"/>
          <w:lang w:eastAsia="zh-CN"/>
        </w:rPr>
      </w:pPr>
    </w:p>
    <w:p w14:paraId="3B0CC6A8" w14:textId="742DE3EF" w:rsidR="00627A48" w:rsidRDefault="00627A48" w:rsidP="00215781">
      <w:pPr>
        <w:spacing w:line="360" w:lineRule="auto"/>
        <w:ind w:firstLine="708"/>
        <w:rPr>
          <w:rStyle w:val="Fontepargpadro4"/>
          <w:rFonts w:eastAsia="Times New Roman" w:cs="Arial"/>
          <w:color w:val="00000A"/>
          <w:kern w:val="1"/>
          <w:szCs w:val="20"/>
          <w:highlight w:val="white"/>
          <w:lang w:eastAsia="zh-CN"/>
        </w:rPr>
      </w:pPr>
    </w:p>
    <w:p w14:paraId="1F8E3DEA" w14:textId="2EE9F7AD" w:rsidR="00627A48" w:rsidRDefault="00627A48" w:rsidP="00215781">
      <w:pPr>
        <w:spacing w:line="360" w:lineRule="auto"/>
        <w:ind w:firstLine="708"/>
        <w:rPr>
          <w:rStyle w:val="Fontepargpadro4"/>
          <w:rFonts w:eastAsia="Times New Roman" w:cs="Arial"/>
          <w:color w:val="00000A"/>
          <w:kern w:val="1"/>
          <w:szCs w:val="20"/>
          <w:highlight w:val="white"/>
          <w:lang w:eastAsia="zh-CN"/>
        </w:rPr>
      </w:pPr>
    </w:p>
    <w:p w14:paraId="60CF6E21" w14:textId="10C0D05E" w:rsidR="00627A48" w:rsidRDefault="00627A48" w:rsidP="00215781">
      <w:pPr>
        <w:spacing w:line="360" w:lineRule="auto"/>
        <w:ind w:firstLine="708"/>
        <w:rPr>
          <w:rStyle w:val="Fontepargpadro4"/>
          <w:rFonts w:eastAsia="Times New Roman" w:cs="Arial"/>
          <w:color w:val="00000A"/>
          <w:kern w:val="1"/>
          <w:szCs w:val="20"/>
          <w:highlight w:val="white"/>
          <w:lang w:eastAsia="zh-CN"/>
        </w:rPr>
      </w:pPr>
    </w:p>
    <w:p w14:paraId="50065A99" w14:textId="1ECE7F1E" w:rsidR="00627A48" w:rsidRDefault="00627A48" w:rsidP="00215781">
      <w:pPr>
        <w:spacing w:line="360" w:lineRule="auto"/>
        <w:ind w:firstLine="708"/>
        <w:rPr>
          <w:rStyle w:val="Fontepargpadro4"/>
          <w:rFonts w:eastAsia="Times New Roman" w:cs="Arial"/>
          <w:color w:val="00000A"/>
          <w:kern w:val="1"/>
          <w:szCs w:val="20"/>
          <w:highlight w:val="white"/>
          <w:lang w:eastAsia="zh-CN"/>
        </w:rPr>
      </w:pPr>
    </w:p>
    <w:p w14:paraId="72EF6C13" w14:textId="66120E5C" w:rsidR="00627A48" w:rsidRDefault="00627A48" w:rsidP="00215781">
      <w:pPr>
        <w:spacing w:line="360" w:lineRule="auto"/>
        <w:ind w:firstLine="708"/>
        <w:rPr>
          <w:rStyle w:val="Fontepargpadro4"/>
          <w:rFonts w:eastAsia="Times New Roman" w:cs="Arial"/>
          <w:color w:val="00000A"/>
          <w:kern w:val="1"/>
          <w:szCs w:val="20"/>
          <w:highlight w:val="white"/>
          <w:lang w:eastAsia="zh-CN"/>
        </w:rPr>
      </w:pPr>
    </w:p>
    <w:p w14:paraId="5DBDCA31" w14:textId="5502B3C8" w:rsidR="00627A48" w:rsidRDefault="00627A48" w:rsidP="00215781">
      <w:pPr>
        <w:spacing w:line="360" w:lineRule="auto"/>
        <w:ind w:firstLine="708"/>
        <w:rPr>
          <w:rStyle w:val="Fontepargpadro4"/>
          <w:rFonts w:eastAsia="Times New Roman" w:cs="Arial"/>
          <w:color w:val="00000A"/>
          <w:kern w:val="1"/>
          <w:szCs w:val="20"/>
          <w:highlight w:val="white"/>
          <w:lang w:eastAsia="zh-CN"/>
        </w:rPr>
      </w:pPr>
    </w:p>
    <w:p w14:paraId="63B7F4C4" w14:textId="2335FFBC" w:rsidR="00627A48" w:rsidRDefault="00627A48" w:rsidP="00215781">
      <w:pPr>
        <w:spacing w:line="360" w:lineRule="auto"/>
        <w:ind w:firstLine="708"/>
        <w:rPr>
          <w:rStyle w:val="Fontepargpadro4"/>
          <w:rFonts w:eastAsia="Times New Roman" w:cs="Arial"/>
          <w:color w:val="00000A"/>
          <w:kern w:val="1"/>
          <w:szCs w:val="20"/>
          <w:highlight w:val="white"/>
          <w:lang w:eastAsia="zh-CN"/>
        </w:rPr>
      </w:pPr>
    </w:p>
    <w:p w14:paraId="69A0A4CA" w14:textId="52DEBCE3" w:rsidR="00627A48" w:rsidRDefault="00627A48" w:rsidP="00215781">
      <w:pPr>
        <w:spacing w:line="360" w:lineRule="auto"/>
        <w:ind w:firstLine="708"/>
        <w:rPr>
          <w:rStyle w:val="Fontepargpadro4"/>
          <w:rFonts w:eastAsia="Times New Roman" w:cs="Arial"/>
          <w:color w:val="00000A"/>
          <w:kern w:val="1"/>
          <w:szCs w:val="20"/>
          <w:highlight w:val="white"/>
          <w:lang w:eastAsia="zh-CN"/>
        </w:rPr>
      </w:pPr>
    </w:p>
    <w:p w14:paraId="460132B2" w14:textId="77777777" w:rsidR="00627A48" w:rsidRDefault="00627A48" w:rsidP="00215781">
      <w:pPr>
        <w:spacing w:line="360" w:lineRule="auto"/>
        <w:ind w:firstLine="708"/>
        <w:rPr>
          <w:rStyle w:val="Fontepargpadro4"/>
          <w:rFonts w:eastAsia="Times New Roman" w:cs="Arial"/>
          <w:color w:val="00000A"/>
          <w:kern w:val="1"/>
          <w:szCs w:val="20"/>
          <w:highlight w:val="white"/>
          <w:lang w:eastAsia="zh-CN"/>
        </w:rPr>
      </w:pPr>
    </w:p>
    <w:p w14:paraId="7721E677" w14:textId="77777777" w:rsidR="00E31895" w:rsidRDefault="00E31895" w:rsidP="00215781">
      <w:pPr>
        <w:spacing w:line="360" w:lineRule="auto"/>
        <w:ind w:firstLine="708"/>
        <w:rPr>
          <w:rStyle w:val="Fontepargpadro4"/>
          <w:rFonts w:eastAsia="Times New Roman" w:cs="Arial"/>
          <w:color w:val="00000A"/>
          <w:kern w:val="1"/>
          <w:szCs w:val="20"/>
          <w:highlight w:val="white"/>
          <w:lang w:eastAsia="zh-CN"/>
        </w:rPr>
      </w:pPr>
    </w:p>
    <w:p w14:paraId="536DC85B" w14:textId="0367392C" w:rsidR="00285372" w:rsidRDefault="00611804" w:rsidP="00DC0524">
      <w:pPr>
        <w:spacing w:after="160" w:line="259" w:lineRule="auto"/>
        <w:jc w:val="left"/>
        <w:rPr>
          <w:rFonts w:cs="Arial"/>
          <w:b/>
          <w:szCs w:val="20"/>
        </w:rPr>
      </w:pPr>
      <w:r w:rsidRPr="00885727">
        <w:rPr>
          <w:rFonts w:cs="Arial"/>
          <w:b/>
          <w:szCs w:val="20"/>
        </w:rPr>
        <w:lastRenderedPageBreak/>
        <w:t xml:space="preserve">Nota </w:t>
      </w:r>
      <w:r w:rsidR="003A5A09">
        <w:rPr>
          <w:rFonts w:cs="Arial"/>
          <w:b/>
          <w:szCs w:val="20"/>
        </w:rPr>
        <w:t>01</w:t>
      </w:r>
      <w:r w:rsidRPr="00885727">
        <w:rPr>
          <w:rFonts w:cs="Arial"/>
          <w:b/>
          <w:szCs w:val="20"/>
        </w:rPr>
        <w:t xml:space="preserve"> – </w:t>
      </w:r>
      <w:r w:rsidR="003A5A09">
        <w:rPr>
          <w:rFonts w:cs="Arial"/>
          <w:b/>
          <w:szCs w:val="20"/>
        </w:rPr>
        <w:t>BALANÇO ORÇAMENTÁRIO</w:t>
      </w:r>
    </w:p>
    <w:p w14:paraId="41013991" w14:textId="7B327130" w:rsidR="000545F0" w:rsidRDefault="00456D51" w:rsidP="006B26C6">
      <w:pPr>
        <w:spacing w:after="160" w:line="276" w:lineRule="auto"/>
        <w:rPr>
          <w:rFonts w:cs="Arial"/>
          <w:szCs w:val="20"/>
        </w:rPr>
      </w:pPr>
      <w:r>
        <w:rPr>
          <w:rFonts w:cs="Arial"/>
          <w:szCs w:val="20"/>
        </w:rPr>
        <w:t>Os dados foram analisados tendo por base o</w:t>
      </w:r>
      <w:r w:rsidR="000545F0">
        <w:rPr>
          <w:rFonts w:cs="Arial"/>
          <w:b/>
          <w:szCs w:val="20"/>
        </w:rPr>
        <w:t xml:space="preserve"> </w:t>
      </w:r>
      <w:r w:rsidR="000545F0">
        <w:rPr>
          <w:rFonts w:cs="Arial"/>
          <w:szCs w:val="20"/>
        </w:rPr>
        <w:t>Balanço Orçamentário (BO)</w:t>
      </w:r>
      <w:r w:rsidR="004A4FA1">
        <w:rPr>
          <w:rFonts w:cs="Arial"/>
          <w:szCs w:val="20"/>
        </w:rPr>
        <w:t xml:space="preserve">, </w:t>
      </w:r>
      <w:r w:rsidR="000545F0">
        <w:rPr>
          <w:rFonts w:cs="Arial"/>
          <w:szCs w:val="20"/>
        </w:rPr>
        <w:t xml:space="preserve">demonstração contábil estruturada de modo a evidenciar a integração entre o planejamento e a execução orçamentária. </w:t>
      </w:r>
    </w:p>
    <w:p w14:paraId="592970B0" w14:textId="77777777" w:rsidR="009E64CF" w:rsidRDefault="009E64CF" w:rsidP="00285372">
      <w:pPr>
        <w:rPr>
          <w:rFonts w:cs="Arial"/>
          <w:b/>
          <w:szCs w:val="20"/>
        </w:rPr>
      </w:pPr>
    </w:p>
    <w:p w14:paraId="7835434E" w14:textId="621BA22D" w:rsidR="000545F0" w:rsidRDefault="007A789E" w:rsidP="00285372">
      <w:pPr>
        <w:rPr>
          <w:rFonts w:cs="Arial"/>
          <w:szCs w:val="20"/>
        </w:rPr>
      </w:pPr>
      <w:r>
        <w:rPr>
          <w:rFonts w:cs="Arial"/>
          <w:b/>
          <w:szCs w:val="20"/>
        </w:rPr>
        <w:t>1.1</w:t>
      </w:r>
      <w:r w:rsidR="000545F0" w:rsidRPr="000545F0">
        <w:rPr>
          <w:rFonts w:cs="Arial"/>
          <w:b/>
          <w:szCs w:val="20"/>
        </w:rPr>
        <w:t xml:space="preserve"> –</w:t>
      </w:r>
      <w:r w:rsidR="000545F0">
        <w:rPr>
          <w:rFonts w:cs="Arial"/>
          <w:szCs w:val="20"/>
        </w:rPr>
        <w:t xml:space="preserve"> </w:t>
      </w:r>
      <w:r w:rsidR="000545F0" w:rsidRPr="000545F0">
        <w:rPr>
          <w:rFonts w:cs="Arial"/>
          <w:b/>
          <w:szCs w:val="20"/>
        </w:rPr>
        <w:t>Das Receitas Próprias</w:t>
      </w:r>
    </w:p>
    <w:p w14:paraId="4CE782A1" w14:textId="77777777" w:rsidR="000545F0" w:rsidRDefault="000545F0" w:rsidP="00285372">
      <w:pPr>
        <w:rPr>
          <w:rFonts w:cs="Arial"/>
          <w:szCs w:val="20"/>
        </w:rPr>
      </w:pPr>
    </w:p>
    <w:p w14:paraId="7DF450E0" w14:textId="59EA21E0" w:rsidR="00DF4546" w:rsidRDefault="00285372" w:rsidP="00436D5D">
      <w:pPr>
        <w:rPr>
          <w:rFonts w:cs="Arial"/>
          <w:szCs w:val="20"/>
        </w:rPr>
      </w:pPr>
      <w:r w:rsidRPr="00B73DE6">
        <w:rPr>
          <w:rFonts w:cs="Arial"/>
          <w:szCs w:val="20"/>
        </w:rPr>
        <w:t xml:space="preserve">Em se </w:t>
      </w:r>
      <w:r>
        <w:rPr>
          <w:rFonts w:cs="Arial"/>
          <w:szCs w:val="20"/>
        </w:rPr>
        <w:t xml:space="preserve">tratando da arrecadação das Receitas Próprias </w:t>
      </w:r>
      <w:r w:rsidR="008E4EEB">
        <w:rPr>
          <w:rFonts w:cs="Arial"/>
          <w:szCs w:val="20"/>
        </w:rPr>
        <w:t>da instituição</w:t>
      </w:r>
      <w:r>
        <w:rPr>
          <w:rFonts w:cs="Arial"/>
          <w:szCs w:val="20"/>
        </w:rPr>
        <w:t xml:space="preserve"> no </w:t>
      </w:r>
      <w:r w:rsidR="00536C1D">
        <w:rPr>
          <w:rFonts w:cs="Arial"/>
          <w:szCs w:val="20"/>
        </w:rPr>
        <w:t>4º</w:t>
      </w:r>
      <w:r w:rsidR="007A789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Trimestre de 202</w:t>
      </w:r>
      <w:r w:rsidR="00536C1D">
        <w:rPr>
          <w:rFonts w:cs="Arial"/>
          <w:szCs w:val="20"/>
        </w:rPr>
        <w:t>0</w:t>
      </w:r>
      <w:r>
        <w:rPr>
          <w:rFonts w:cs="Arial"/>
          <w:szCs w:val="20"/>
        </w:rPr>
        <w:t>, observa-se que o quociente entre as Receitas Realizadas e Receitas Previstas Atualizada</w:t>
      </w:r>
      <w:r w:rsidR="00703279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resultou em </w:t>
      </w:r>
      <w:r w:rsidR="00802A34" w:rsidRPr="009D5897">
        <w:rPr>
          <w:rFonts w:cs="Arial"/>
          <w:b/>
          <w:bCs/>
          <w:szCs w:val="20"/>
        </w:rPr>
        <w:t>0,</w:t>
      </w:r>
      <w:r w:rsidR="009D5897">
        <w:rPr>
          <w:rFonts w:cs="Arial"/>
          <w:b/>
          <w:bCs/>
          <w:szCs w:val="20"/>
        </w:rPr>
        <w:t>04</w:t>
      </w:r>
      <w:r w:rsidR="00A6009D">
        <w:rPr>
          <w:rFonts w:cs="Arial"/>
          <w:b/>
          <w:bCs/>
          <w:szCs w:val="20"/>
        </w:rPr>
        <w:t xml:space="preserve"> </w:t>
      </w:r>
      <w:r w:rsidR="00A6009D" w:rsidRPr="00A6009D">
        <w:rPr>
          <w:rFonts w:cs="Arial"/>
          <w:szCs w:val="20"/>
        </w:rPr>
        <w:t>que</w:t>
      </w:r>
      <w:r w:rsidR="00DF4546">
        <w:rPr>
          <w:rFonts w:cs="Arial"/>
          <w:b/>
          <w:bCs/>
          <w:szCs w:val="20"/>
        </w:rPr>
        <w:t xml:space="preserve"> </w:t>
      </w:r>
      <w:r w:rsidR="001355C6">
        <w:rPr>
          <w:rFonts w:cs="Arial"/>
          <w:szCs w:val="20"/>
        </w:rPr>
        <w:t xml:space="preserve">indica </w:t>
      </w:r>
      <w:r w:rsidR="00A6009D">
        <w:rPr>
          <w:rFonts w:cs="Arial"/>
          <w:szCs w:val="20"/>
        </w:rPr>
        <w:t>frustação na</w:t>
      </w:r>
      <w:r w:rsidR="001355C6">
        <w:rPr>
          <w:rFonts w:cs="Arial"/>
          <w:szCs w:val="20"/>
        </w:rPr>
        <w:t xml:space="preserve"> arrecadação</w:t>
      </w:r>
      <w:r w:rsidR="00DF4546">
        <w:rPr>
          <w:rFonts w:cs="Arial"/>
          <w:szCs w:val="20"/>
        </w:rPr>
        <w:t>. A frustação</w:t>
      </w:r>
      <w:r w:rsidR="00A6009D">
        <w:rPr>
          <w:rFonts w:cs="Arial"/>
          <w:szCs w:val="20"/>
        </w:rPr>
        <w:t xml:space="preserve"> </w:t>
      </w:r>
      <w:r w:rsidR="00DF4546">
        <w:rPr>
          <w:rFonts w:cs="Arial"/>
          <w:szCs w:val="20"/>
        </w:rPr>
        <w:t>decorre dos efeitos da pandemia da Covid-19</w:t>
      </w:r>
      <w:r w:rsidR="00A6009D">
        <w:rPr>
          <w:rFonts w:cs="Arial"/>
          <w:szCs w:val="20"/>
        </w:rPr>
        <w:t xml:space="preserve">, ocasionando suspensão de contratos administrativos, a exemplo do campus </w:t>
      </w:r>
      <w:r w:rsidR="00DF4546">
        <w:rPr>
          <w:rFonts w:cs="Arial"/>
          <w:szCs w:val="20"/>
        </w:rPr>
        <w:t xml:space="preserve">Barra do Garças </w:t>
      </w:r>
      <w:r w:rsidR="00A6009D">
        <w:rPr>
          <w:rFonts w:cs="Arial"/>
          <w:szCs w:val="20"/>
        </w:rPr>
        <w:t xml:space="preserve">que </w:t>
      </w:r>
      <w:r w:rsidR="00DF4546">
        <w:rPr>
          <w:rFonts w:cs="Arial"/>
          <w:szCs w:val="20"/>
        </w:rPr>
        <w:t>teve frustração de receitas de Aluguéis e Arrendamentos porque o contrato da cantina foi suspenso temporariamente.</w:t>
      </w:r>
      <w:r w:rsidR="00A6009D">
        <w:rPr>
          <w:rFonts w:cs="Arial"/>
          <w:szCs w:val="20"/>
        </w:rPr>
        <w:t xml:space="preserve"> Houve também impacto significativo nas Receitas de Serviços</w:t>
      </w:r>
      <w:r w:rsidR="00703279">
        <w:rPr>
          <w:rFonts w:cs="Arial"/>
          <w:szCs w:val="20"/>
        </w:rPr>
        <w:t>, uma das principais naturezas de receitas de arrecadação do IFMT,</w:t>
      </w:r>
      <w:r w:rsidR="00A6009D">
        <w:rPr>
          <w:rFonts w:cs="Arial"/>
          <w:szCs w:val="20"/>
        </w:rPr>
        <w:t xml:space="preserve"> devido a suspensão das atividades presenciais no âmbito do IFMT.</w:t>
      </w:r>
    </w:p>
    <w:p w14:paraId="3F0F3D8F" w14:textId="1538DBF2" w:rsidR="00285372" w:rsidRPr="007A789E" w:rsidRDefault="00285372" w:rsidP="00285372">
      <w:pPr>
        <w:rPr>
          <w:rFonts w:cs="Arial"/>
          <w:szCs w:val="20"/>
        </w:rPr>
      </w:pPr>
    </w:p>
    <w:p w14:paraId="46B97DE7" w14:textId="3B0FD438" w:rsidR="00285372" w:rsidRDefault="00285372" w:rsidP="00B955FB">
      <w:pPr>
        <w:jc w:val="center"/>
        <w:rPr>
          <w:rStyle w:val="Tipodeletrapredefinidodopargrafo1"/>
          <w:rFonts w:eastAsia="Times New Roman"/>
          <w:color w:val="FF0000"/>
          <w:lang w:eastAsia="pt-BR"/>
        </w:rPr>
      </w:pPr>
      <w:r>
        <w:rPr>
          <w:rStyle w:val="Tipodeletrapredefinidodopargrafo1"/>
          <w:rFonts w:eastAsia="Times New Roman"/>
          <w:b/>
          <w:lang w:eastAsia="pt-BR"/>
        </w:rPr>
        <w:t xml:space="preserve">Comportamento da Arrecadação </w:t>
      </w:r>
      <w:r w:rsidRPr="00EA32CE">
        <w:rPr>
          <w:rStyle w:val="Tipodeletrapredefinidodopargrafo1"/>
          <w:rFonts w:eastAsia="Times New Roman"/>
          <w:b/>
          <w:lang w:eastAsia="pt-BR"/>
        </w:rPr>
        <w:t>das receitas próprias</w:t>
      </w:r>
    </w:p>
    <w:p w14:paraId="03BC526A" w14:textId="77777777" w:rsidR="00285372" w:rsidRDefault="00285372" w:rsidP="00285372">
      <w:pPr>
        <w:rPr>
          <w:rFonts w:cs="Arial"/>
          <w:b/>
          <w:szCs w:val="20"/>
        </w:rPr>
      </w:pPr>
    </w:p>
    <w:p w14:paraId="315C5644" w14:textId="1611C571" w:rsidR="007A789E" w:rsidRDefault="007A789E" w:rsidP="007A789E">
      <w:pPr>
        <w:rPr>
          <w:rStyle w:val="Tipodeletrapredefinidodopargrafo1"/>
          <w:rFonts w:eastAsia="Times New Roman"/>
          <w:b/>
          <w:lang w:eastAsia="pt-BR"/>
        </w:rPr>
      </w:pPr>
      <w:bookmarkStart w:id="1" w:name="_Hlk53685197"/>
      <w:r>
        <w:rPr>
          <w:rStyle w:val="Tipodeletrapredefinidodopargrafo1"/>
          <w:rFonts w:eastAsia="Times New Roman"/>
          <w:b/>
          <w:lang w:eastAsia="pt-BR"/>
        </w:rPr>
        <w:t xml:space="preserve">Quadro 1 - Arrecadação </w:t>
      </w:r>
      <w:r w:rsidRPr="00EA32CE">
        <w:rPr>
          <w:rStyle w:val="Tipodeletrapredefinidodopargrafo1"/>
          <w:rFonts w:eastAsia="Times New Roman"/>
          <w:b/>
          <w:lang w:eastAsia="pt-BR"/>
        </w:rPr>
        <w:t xml:space="preserve">das </w:t>
      </w:r>
      <w:r>
        <w:rPr>
          <w:rStyle w:val="Tipodeletrapredefinidodopargrafo1"/>
          <w:rFonts w:eastAsia="Times New Roman"/>
          <w:b/>
          <w:lang w:eastAsia="pt-BR"/>
        </w:rPr>
        <w:t>R</w:t>
      </w:r>
      <w:r w:rsidRPr="00EA32CE">
        <w:rPr>
          <w:rStyle w:val="Tipodeletrapredefinidodopargrafo1"/>
          <w:rFonts w:eastAsia="Times New Roman"/>
          <w:b/>
          <w:lang w:eastAsia="pt-BR"/>
        </w:rPr>
        <w:t xml:space="preserve">eceitas </w:t>
      </w:r>
      <w:r>
        <w:rPr>
          <w:rStyle w:val="Tipodeletrapredefinidodopargrafo1"/>
          <w:rFonts w:eastAsia="Times New Roman"/>
          <w:b/>
          <w:lang w:eastAsia="pt-BR"/>
        </w:rPr>
        <w:t>P</w:t>
      </w:r>
      <w:r w:rsidRPr="00EA32CE">
        <w:rPr>
          <w:rStyle w:val="Tipodeletrapredefinidodopargrafo1"/>
          <w:rFonts w:eastAsia="Times New Roman"/>
          <w:b/>
          <w:lang w:eastAsia="pt-BR"/>
        </w:rPr>
        <w:t>róprias</w:t>
      </w:r>
      <w:r>
        <w:rPr>
          <w:rStyle w:val="Tipodeletrapredefinidodopargrafo1"/>
          <w:rFonts w:eastAsia="Times New Roman"/>
          <w:b/>
          <w:lang w:eastAsia="pt-BR"/>
        </w:rPr>
        <w:t xml:space="preserve"> </w:t>
      </w:r>
      <w:r w:rsidR="00802A34">
        <w:rPr>
          <w:rStyle w:val="Tipodeletrapredefinidodopargrafo1"/>
          <w:rFonts w:eastAsia="Times New Roman"/>
          <w:b/>
          <w:lang w:eastAsia="pt-BR"/>
        </w:rPr>
        <w:t>–</w:t>
      </w:r>
      <w:r>
        <w:rPr>
          <w:rStyle w:val="Tipodeletrapredefinidodopargrafo1"/>
          <w:rFonts w:eastAsia="Times New Roman"/>
          <w:b/>
          <w:lang w:eastAsia="pt-BR"/>
        </w:rPr>
        <w:t xml:space="preserve"> </w:t>
      </w:r>
      <w:r w:rsidR="000C005D">
        <w:rPr>
          <w:rStyle w:val="Tipodeletrapredefinidodopargrafo1"/>
          <w:rFonts w:eastAsia="Times New Roman"/>
          <w:b/>
          <w:lang w:eastAsia="pt-BR"/>
        </w:rPr>
        <w:t>Órgão</w:t>
      </w:r>
    </w:p>
    <w:p w14:paraId="42D02B96" w14:textId="4724E16C" w:rsidR="00396DE4" w:rsidRDefault="00396DE4" w:rsidP="007A789E">
      <w:pPr>
        <w:rPr>
          <w:rStyle w:val="Tipodeletrapredefinidodopargrafo1"/>
          <w:rFonts w:eastAsia="Times New Roman"/>
          <w:b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2126"/>
        <w:gridCol w:w="1694"/>
      </w:tblGrid>
      <w:tr w:rsidR="00396DE4" w:rsidRPr="004B1D2F" w14:paraId="429C30E1" w14:textId="77777777" w:rsidTr="00396DE4">
        <w:trPr>
          <w:trHeight w:val="284"/>
        </w:trPr>
        <w:tc>
          <w:tcPr>
            <w:tcW w:w="9060" w:type="dxa"/>
            <w:gridSpan w:val="3"/>
            <w:shd w:val="clear" w:color="auto" w:fill="A6A6A6" w:themeFill="background1" w:themeFillShade="A6"/>
          </w:tcPr>
          <w:p w14:paraId="53AD838A" w14:textId="67C6358D" w:rsidR="00396DE4" w:rsidRPr="004B1D2F" w:rsidRDefault="00286911" w:rsidP="00396D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4º</w:t>
            </w:r>
            <w:r w:rsidR="00396DE4">
              <w:rPr>
                <w:b/>
                <w:bCs/>
                <w:color w:val="0070C0"/>
                <w:sz w:val="18"/>
                <w:szCs w:val="18"/>
              </w:rPr>
              <w:t xml:space="preserve"> </w:t>
            </w:r>
            <w:r w:rsidR="00396DE4" w:rsidRPr="00EB2BC6">
              <w:rPr>
                <w:b/>
                <w:bCs/>
                <w:sz w:val="18"/>
                <w:szCs w:val="18"/>
              </w:rPr>
              <w:t>Trimestre (R$)</w:t>
            </w:r>
          </w:p>
        </w:tc>
      </w:tr>
      <w:tr w:rsidR="00396DE4" w:rsidRPr="004B1D2F" w14:paraId="51CA8F3F" w14:textId="77777777" w:rsidTr="00396DE4">
        <w:trPr>
          <w:trHeight w:val="284"/>
        </w:trPr>
        <w:tc>
          <w:tcPr>
            <w:tcW w:w="9060" w:type="dxa"/>
            <w:gridSpan w:val="3"/>
            <w:shd w:val="clear" w:color="auto" w:fill="A6A6A6" w:themeFill="background1" w:themeFillShade="A6"/>
          </w:tcPr>
          <w:p w14:paraId="7D0C0937" w14:textId="77777777" w:rsidR="00396DE4" w:rsidRPr="004B1D2F" w:rsidRDefault="00396DE4" w:rsidP="00396DE4">
            <w:pPr>
              <w:jc w:val="left"/>
              <w:rPr>
                <w:b/>
                <w:bCs/>
                <w:sz w:val="18"/>
                <w:szCs w:val="18"/>
              </w:rPr>
            </w:pPr>
            <w:r w:rsidRPr="00B73DE6">
              <w:rPr>
                <w:b/>
                <w:sz w:val="18"/>
                <w:szCs w:val="18"/>
              </w:rPr>
              <w:t>Receitas Correntes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96DE4" w:rsidRPr="004B1D2F" w14:paraId="71F8C379" w14:textId="77777777" w:rsidTr="00396DE4">
        <w:trPr>
          <w:trHeight w:val="284"/>
        </w:trPr>
        <w:tc>
          <w:tcPr>
            <w:tcW w:w="5240" w:type="dxa"/>
            <w:shd w:val="clear" w:color="auto" w:fill="A6A6A6" w:themeFill="background1" w:themeFillShade="A6"/>
          </w:tcPr>
          <w:p w14:paraId="62E63EEC" w14:textId="77777777" w:rsidR="00396DE4" w:rsidRPr="00B73DE6" w:rsidRDefault="00396DE4" w:rsidP="00396D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da Receita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3608D82D" w14:textId="77777777" w:rsidR="00396DE4" w:rsidRPr="003C3AA4" w:rsidRDefault="00396DE4" w:rsidP="00396DE4">
            <w:pPr>
              <w:jc w:val="center"/>
              <w:rPr>
                <w:b/>
                <w:bCs/>
                <w:sz w:val="18"/>
                <w:szCs w:val="18"/>
              </w:rPr>
            </w:pPr>
            <w:r w:rsidRPr="003C3AA4">
              <w:rPr>
                <w:b/>
                <w:bCs/>
                <w:sz w:val="18"/>
                <w:szCs w:val="18"/>
              </w:rPr>
              <w:t>Previsão Atualizada das Receitas Próprias</w:t>
            </w:r>
          </w:p>
        </w:tc>
        <w:tc>
          <w:tcPr>
            <w:tcW w:w="1694" w:type="dxa"/>
            <w:shd w:val="clear" w:color="auto" w:fill="A6A6A6" w:themeFill="background1" w:themeFillShade="A6"/>
          </w:tcPr>
          <w:p w14:paraId="0C59F42B" w14:textId="77777777" w:rsidR="00396DE4" w:rsidRDefault="00396DE4" w:rsidP="00396D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Realização</w:t>
            </w:r>
          </w:p>
        </w:tc>
      </w:tr>
      <w:tr w:rsidR="00396DE4" w:rsidRPr="004B1D2F" w14:paraId="4A23BC32" w14:textId="77777777" w:rsidTr="009D5897">
        <w:trPr>
          <w:trHeight w:val="284"/>
        </w:trPr>
        <w:tc>
          <w:tcPr>
            <w:tcW w:w="5240" w:type="dxa"/>
            <w:shd w:val="clear" w:color="auto" w:fill="F2F2F2" w:themeFill="background1" w:themeFillShade="F2"/>
          </w:tcPr>
          <w:p w14:paraId="6F6FFF73" w14:textId="4B2C1573" w:rsidR="00396DE4" w:rsidRPr="00396DE4" w:rsidRDefault="00396DE4" w:rsidP="00396DE4">
            <w:pPr>
              <w:rPr>
                <w:b/>
                <w:bCs/>
                <w:sz w:val="18"/>
                <w:szCs w:val="18"/>
              </w:rPr>
            </w:pPr>
            <w:r w:rsidRPr="00396DE4">
              <w:rPr>
                <w:b/>
                <w:bCs/>
                <w:sz w:val="18"/>
                <w:szCs w:val="18"/>
              </w:rPr>
              <w:t>1.3.0.0.00.0.0 – Receita Patrimonial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6A7E0C7" w14:textId="2ABE4C32" w:rsidR="00396DE4" w:rsidRPr="00396DE4" w:rsidRDefault="00396DE4" w:rsidP="00396DE4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14:paraId="616711D3" w14:textId="20EC77D8" w:rsidR="00396DE4" w:rsidRPr="00396DE4" w:rsidRDefault="00396DE4" w:rsidP="00396DE4">
            <w:pPr>
              <w:rPr>
                <w:sz w:val="18"/>
                <w:szCs w:val="18"/>
              </w:rPr>
            </w:pPr>
          </w:p>
        </w:tc>
      </w:tr>
      <w:tr w:rsidR="00396DE4" w:rsidRPr="004B1D2F" w14:paraId="16230560" w14:textId="77777777" w:rsidTr="00396DE4">
        <w:trPr>
          <w:trHeight w:val="284"/>
        </w:trPr>
        <w:tc>
          <w:tcPr>
            <w:tcW w:w="5240" w:type="dxa"/>
          </w:tcPr>
          <w:p w14:paraId="57F79D42" w14:textId="3655794F" w:rsidR="00396DE4" w:rsidRPr="00396DE4" w:rsidRDefault="00396DE4" w:rsidP="00396DE4">
            <w:pPr>
              <w:rPr>
                <w:sz w:val="18"/>
                <w:szCs w:val="18"/>
              </w:rPr>
            </w:pPr>
            <w:r w:rsidRPr="00396DE4">
              <w:rPr>
                <w:sz w:val="18"/>
                <w:szCs w:val="18"/>
              </w:rPr>
              <w:t>1.3.1.0.00.0.0 - Exploração do Patrimônio Imobiliário do Estado</w:t>
            </w:r>
          </w:p>
        </w:tc>
        <w:tc>
          <w:tcPr>
            <w:tcW w:w="2126" w:type="dxa"/>
          </w:tcPr>
          <w:p w14:paraId="5158D7AC" w14:textId="20EE6680" w:rsidR="00396DE4" w:rsidRPr="00677429" w:rsidRDefault="00396DE4" w:rsidP="009D5897">
            <w:pPr>
              <w:jc w:val="right"/>
              <w:rPr>
                <w:sz w:val="18"/>
                <w:szCs w:val="18"/>
              </w:rPr>
            </w:pPr>
            <w:r w:rsidRPr="00677429">
              <w:rPr>
                <w:sz w:val="18"/>
                <w:szCs w:val="18"/>
              </w:rPr>
              <w:t>1.230.113,0</w:t>
            </w:r>
            <w:r w:rsidR="00677429" w:rsidRPr="00677429">
              <w:rPr>
                <w:sz w:val="18"/>
                <w:szCs w:val="18"/>
              </w:rPr>
              <w:t>0</w:t>
            </w:r>
          </w:p>
        </w:tc>
        <w:tc>
          <w:tcPr>
            <w:tcW w:w="1694" w:type="dxa"/>
          </w:tcPr>
          <w:p w14:paraId="5856D480" w14:textId="74DEF2D2" w:rsidR="00396DE4" w:rsidRPr="00396DE4" w:rsidRDefault="00396DE4" w:rsidP="009D5897">
            <w:pPr>
              <w:jc w:val="right"/>
              <w:rPr>
                <w:sz w:val="18"/>
                <w:szCs w:val="18"/>
              </w:rPr>
            </w:pPr>
            <w:r w:rsidRPr="00677429">
              <w:rPr>
                <w:sz w:val="18"/>
                <w:szCs w:val="18"/>
              </w:rPr>
              <w:t>752.877,13</w:t>
            </w:r>
          </w:p>
        </w:tc>
      </w:tr>
      <w:tr w:rsidR="00396DE4" w:rsidRPr="004B1D2F" w14:paraId="42DA257C" w14:textId="77777777" w:rsidTr="00396DE4">
        <w:trPr>
          <w:trHeight w:val="284"/>
        </w:trPr>
        <w:tc>
          <w:tcPr>
            <w:tcW w:w="5240" w:type="dxa"/>
          </w:tcPr>
          <w:p w14:paraId="5891E34E" w14:textId="0A6522BB" w:rsidR="00396DE4" w:rsidRPr="00396DE4" w:rsidRDefault="00396DE4" w:rsidP="00396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1.3.2.0.00.0.0 – Valores Mobiliários</w:t>
            </w:r>
          </w:p>
        </w:tc>
        <w:tc>
          <w:tcPr>
            <w:tcW w:w="2126" w:type="dxa"/>
          </w:tcPr>
          <w:p w14:paraId="6FCA0059" w14:textId="19F558EA" w:rsidR="00396DE4" w:rsidRPr="00396DE4" w:rsidRDefault="00677429" w:rsidP="009D58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37.015,00</w:t>
            </w:r>
          </w:p>
        </w:tc>
        <w:tc>
          <w:tcPr>
            <w:tcW w:w="1694" w:type="dxa"/>
          </w:tcPr>
          <w:p w14:paraId="337C4E71" w14:textId="000559EC" w:rsidR="00396DE4" w:rsidRPr="00396DE4" w:rsidRDefault="00677429" w:rsidP="009D58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9.098,14</w:t>
            </w:r>
          </w:p>
        </w:tc>
      </w:tr>
      <w:tr w:rsidR="00396DE4" w:rsidRPr="00973419" w14:paraId="6C9F4B4F" w14:textId="77777777" w:rsidTr="00E707B8">
        <w:trPr>
          <w:trHeight w:val="284"/>
        </w:trPr>
        <w:tc>
          <w:tcPr>
            <w:tcW w:w="5240" w:type="dxa"/>
          </w:tcPr>
          <w:p w14:paraId="45DCD71F" w14:textId="5DBA5AD0" w:rsidR="00396DE4" w:rsidRPr="005C116E" w:rsidRDefault="00677429" w:rsidP="00396DE4">
            <w:pPr>
              <w:rPr>
                <w:b/>
                <w:bCs/>
                <w:sz w:val="18"/>
                <w:szCs w:val="18"/>
              </w:rPr>
            </w:pPr>
            <w:r w:rsidRPr="005C116E">
              <w:rPr>
                <w:b/>
                <w:bCs/>
                <w:sz w:val="18"/>
                <w:szCs w:val="18"/>
              </w:rPr>
              <w:t>1.4.0.0.00.0.0 – Receita Agropecuária</w:t>
            </w:r>
          </w:p>
        </w:tc>
        <w:tc>
          <w:tcPr>
            <w:tcW w:w="2126" w:type="dxa"/>
          </w:tcPr>
          <w:p w14:paraId="44358845" w14:textId="1EEDCF2F" w:rsidR="00396DE4" w:rsidRPr="005C116E" w:rsidRDefault="00677429" w:rsidP="009D5897">
            <w:pPr>
              <w:jc w:val="right"/>
              <w:rPr>
                <w:sz w:val="18"/>
                <w:szCs w:val="18"/>
              </w:rPr>
            </w:pPr>
            <w:r w:rsidRPr="005C116E">
              <w:rPr>
                <w:sz w:val="18"/>
                <w:szCs w:val="18"/>
              </w:rPr>
              <w:t>28.711,00</w:t>
            </w:r>
          </w:p>
        </w:tc>
        <w:tc>
          <w:tcPr>
            <w:tcW w:w="1694" w:type="dxa"/>
            <w:shd w:val="clear" w:color="auto" w:fill="auto"/>
          </w:tcPr>
          <w:p w14:paraId="54B987E5" w14:textId="736EB53B" w:rsidR="00396DE4" w:rsidRPr="005C116E" w:rsidRDefault="00677429" w:rsidP="009D5897">
            <w:pPr>
              <w:jc w:val="right"/>
              <w:rPr>
                <w:sz w:val="18"/>
                <w:szCs w:val="18"/>
              </w:rPr>
            </w:pPr>
            <w:r w:rsidRPr="005C116E">
              <w:rPr>
                <w:sz w:val="18"/>
                <w:szCs w:val="18"/>
              </w:rPr>
              <w:t>19.140,16</w:t>
            </w:r>
          </w:p>
        </w:tc>
      </w:tr>
      <w:tr w:rsidR="00396DE4" w:rsidRPr="004B1D2F" w14:paraId="190863F5" w14:textId="77777777" w:rsidTr="009D5897">
        <w:trPr>
          <w:trHeight w:val="284"/>
        </w:trPr>
        <w:tc>
          <w:tcPr>
            <w:tcW w:w="5240" w:type="dxa"/>
            <w:shd w:val="clear" w:color="auto" w:fill="F2F2F2" w:themeFill="background1" w:themeFillShade="F2"/>
          </w:tcPr>
          <w:p w14:paraId="3618FDDA" w14:textId="479970A2" w:rsidR="00396DE4" w:rsidRPr="00396DE4" w:rsidRDefault="00677429" w:rsidP="00396D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1.6.0.0.00.0.0 – Receitas de Serviços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7CF5A40" w14:textId="5C7EEECF" w:rsidR="00396DE4" w:rsidRPr="00396DE4" w:rsidRDefault="00396DE4" w:rsidP="009D589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14:paraId="68C64315" w14:textId="31E5EB41" w:rsidR="00396DE4" w:rsidRPr="00396DE4" w:rsidRDefault="00396DE4" w:rsidP="009D5897">
            <w:pPr>
              <w:jc w:val="right"/>
              <w:rPr>
                <w:sz w:val="18"/>
                <w:szCs w:val="18"/>
              </w:rPr>
            </w:pPr>
          </w:p>
        </w:tc>
      </w:tr>
      <w:tr w:rsidR="00396DE4" w:rsidRPr="004B1D2F" w14:paraId="5F077CF4" w14:textId="77777777" w:rsidTr="00396DE4">
        <w:trPr>
          <w:trHeight w:val="284"/>
        </w:trPr>
        <w:tc>
          <w:tcPr>
            <w:tcW w:w="5240" w:type="dxa"/>
          </w:tcPr>
          <w:p w14:paraId="71EF73FC" w14:textId="38E609FF" w:rsidR="00396DE4" w:rsidRPr="00396DE4" w:rsidRDefault="00677429" w:rsidP="00396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1.6.1.0.00.0.0 – Serviços Administrativos e Com. Gerais</w:t>
            </w:r>
          </w:p>
        </w:tc>
        <w:tc>
          <w:tcPr>
            <w:tcW w:w="2126" w:type="dxa"/>
          </w:tcPr>
          <w:p w14:paraId="0A417D6A" w14:textId="3A739C42" w:rsidR="00396DE4" w:rsidRPr="00396DE4" w:rsidRDefault="00677429" w:rsidP="009D58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2.235.354,00</w:t>
            </w:r>
          </w:p>
        </w:tc>
        <w:tc>
          <w:tcPr>
            <w:tcW w:w="1694" w:type="dxa"/>
          </w:tcPr>
          <w:p w14:paraId="0D751085" w14:textId="10B1DB5D" w:rsidR="00396DE4" w:rsidRPr="00396DE4" w:rsidRDefault="009D5897" w:rsidP="009D58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117.636,93</w:t>
            </w:r>
          </w:p>
        </w:tc>
      </w:tr>
      <w:tr w:rsidR="00396DE4" w:rsidRPr="004B1D2F" w14:paraId="36AE3C7C" w14:textId="77777777" w:rsidTr="00396DE4">
        <w:trPr>
          <w:trHeight w:val="284"/>
        </w:trPr>
        <w:tc>
          <w:tcPr>
            <w:tcW w:w="5240" w:type="dxa"/>
          </w:tcPr>
          <w:p w14:paraId="3D519726" w14:textId="44AD1AAA" w:rsidR="00396DE4" w:rsidRPr="00396DE4" w:rsidRDefault="00677429" w:rsidP="00396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1.6.9.0.00.0.0 – Outros Serviços</w:t>
            </w:r>
          </w:p>
        </w:tc>
        <w:tc>
          <w:tcPr>
            <w:tcW w:w="2126" w:type="dxa"/>
          </w:tcPr>
          <w:p w14:paraId="7E2065F7" w14:textId="5D6D024F" w:rsidR="00396DE4" w:rsidRPr="00396DE4" w:rsidRDefault="00677429" w:rsidP="009D58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29.606,00</w:t>
            </w:r>
          </w:p>
        </w:tc>
        <w:tc>
          <w:tcPr>
            <w:tcW w:w="1694" w:type="dxa"/>
          </w:tcPr>
          <w:p w14:paraId="3BF4BAC7" w14:textId="638A9C40" w:rsidR="00396DE4" w:rsidRPr="00396DE4" w:rsidRDefault="00677429" w:rsidP="009D58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31.377,19</w:t>
            </w:r>
          </w:p>
        </w:tc>
      </w:tr>
      <w:tr w:rsidR="00396DE4" w:rsidRPr="004B1D2F" w14:paraId="5302347D" w14:textId="77777777" w:rsidTr="009D5897">
        <w:trPr>
          <w:trHeight w:val="284"/>
        </w:trPr>
        <w:tc>
          <w:tcPr>
            <w:tcW w:w="5240" w:type="dxa"/>
            <w:shd w:val="clear" w:color="auto" w:fill="F2F2F2" w:themeFill="background1" w:themeFillShade="F2"/>
          </w:tcPr>
          <w:p w14:paraId="555332DE" w14:textId="37472550" w:rsidR="00396DE4" w:rsidRPr="00677429" w:rsidRDefault="00677429" w:rsidP="00396DE4">
            <w:pPr>
              <w:rPr>
                <w:b/>
                <w:bCs/>
                <w:sz w:val="18"/>
                <w:szCs w:val="18"/>
              </w:rPr>
            </w:pPr>
            <w:r w:rsidRPr="00677429">
              <w:rPr>
                <w:b/>
                <w:bCs/>
                <w:sz w:val="18"/>
                <w:szCs w:val="18"/>
              </w:rPr>
              <w:t>1.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677429">
              <w:rPr>
                <w:b/>
                <w:bCs/>
                <w:sz w:val="18"/>
                <w:szCs w:val="18"/>
              </w:rPr>
              <w:t xml:space="preserve">.0.0.00.0.0 – </w:t>
            </w:r>
            <w:r>
              <w:rPr>
                <w:b/>
                <w:bCs/>
                <w:sz w:val="18"/>
                <w:szCs w:val="18"/>
              </w:rPr>
              <w:t>Outras Receitas Correntes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3D355F9" w14:textId="32DA12D3" w:rsidR="00396DE4" w:rsidRPr="00396DE4" w:rsidRDefault="00396DE4" w:rsidP="009D589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14:paraId="0D961DCF" w14:textId="3F261400" w:rsidR="00396DE4" w:rsidRPr="00396DE4" w:rsidRDefault="00396DE4" w:rsidP="009D5897">
            <w:pPr>
              <w:jc w:val="right"/>
              <w:rPr>
                <w:sz w:val="18"/>
                <w:szCs w:val="18"/>
              </w:rPr>
            </w:pPr>
          </w:p>
        </w:tc>
      </w:tr>
      <w:tr w:rsidR="00396DE4" w:rsidRPr="004B1D2F" w14:paraId="032476FF" w14:textId="77777777" w:rsidTr="00396DE4">
        <w:trPr>
          <w:trHeight w:val="284"/>
        </w:trPr>
        <w:tc>
          <w:tcPr>
            <w:tcW w:w="5240" w:type="dxa"/>
          </w:tcPr>
          <w:p w14:paraId="16A47249" w14:textId="34CDFF9B" w:rsidR="00396DE4" w:rsidRPr="00396DE4" w:rsidRDefault="00677429" w:rsidP="00396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1.9.1.0.00.0.0 – Multas Admin., </w:t>
            </w:r>
            <w:proofErr w:type="spellStart"/>
            <w:r>
              <w:rPr>
                <w:sz w:val="18"/>
                <w:szCs w:val="18"/>
              </w:rPr>
              <w:t>Contrat</w:t>
            </w:r>
            <w:proofErr w:type="spellEnd"/>
            <w:r>
              <w:rPr>
                <w:sz w:val="18"/>
                <w:szCs w:val="18"/>
              </w:rPr>
              <w:t>. e</w:t>
            </w:r>
          </w:p>
        </w:tc>
        <w:tc>
          <w:tcPr>
            <w:tcW w:w="2126" w:type="dxa"/>
          </w:tcPr>
          <w:p w14:paraId="3DC109F3" w14:textId="62E1FD2C" w:rsidR="00396DE4" w:rsidRPr="00396DE4" w:rsidRDefault="00677429" w:rsidP="009D58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4.344,00</w:t>
            </w:r>
          </w:p>
        </w:tc>
        <w:tc>
          <w:tcPr>
            <w:tcW w:w="1694" w:type="dxa"/>
          </w:tcPr>
          <w:p w14:paraId="31A7884B" w14:textId="4E87EBE0" w:rsidR="00396DE4" w:rsidRPr="00396DE4" w:rsidRDefault="00677429" w:rsidP="009D58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1.797,94</w:t>
            </w:r>
          </w:p>
        </w:tc>
      </w:tr>
      <w:tr w:rsidR="00677429" w:rsidRPr="004B1D2F" w14:paraId="0DCEC4C8" w14:textId="77777777" w:rsidTr="00396DE4">
        <w:trPr>
          <w:trHeight w:val="284"/>
        </w:trPr>
        <w:tc>
          <w:tcPr>
            <w:tcW w:w="5240" w:type="dxa"/>
          </w:tcPr>
          <w:p w14:paraId="4ACAF73B" w14:textId="6FD38C1D" w:rsidR="00677429" w:rsidRDefault="00677429" w:rsidP="00396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1.9.2.0.00.0.0 – Indenizações, Restituições e </w:t>
            </w:r>
            <w:proofErr w:type="spellStart"/>
            <w:r>
              <w:rPr>
                <w:sz w:val="18"/>
                <w:szCs w:val="18"/>
              </w:rPr>
              <w:t>Ressarc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677B77F6" w14:textId="12E19009" w:rsidR="00677429" w:rsidRDefault="00AF609E" w:rsidP="009D58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694" w:type="dxa"/>
          </w:tcPr>
          <w:p w14:paraId="06B5F6EE" w14:textId="3C6DBE3E" w:rsidR="00677429" w:rsidRDefault="00677429" w:rsidP="009D58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79.635,02</w:t>
            </w:r>
          </w:p>
        </w:tc>
      </w:tr>
      <w:tr w:rsidR="00396DE4" w:rsidRPr="004B1D2F" w14:paraId="1DF162BE" w14:textId="77777777" w:rsidTr="009D5897">
        <w:trPr>
          <w:trHeight w:val="294"/>
        </w:trPr>
        <w:tc>
          <w:tcPr>
            <w:tcW w:w="5240" w:type="dxa"/>
            <w:shd w:val="clear" w:color="auto" w:fill="D9D9D9" w:themeFill="background1" w:themeFillShade="D9"/>
          </w:tcPr>
          <w:p w14:paraId="3DBD66C8" w14:textId="77777777" w:rsidR="00396DE4" w:rsidRPr="00396DE4" w:rsidRDefault="00396DE4" w:rsidP="00396DE4">
            <w:pPr>
              <w:rPr>
                <w:b/>
                <w:bCs/>
                <w:sz w:val="18"/>
                <w:szCs w:val="18"/>
              </w:rPr>
            </w:pPr>
            <w:r w:rsidRPr="00396DE4">
              <w:rPr>
                <w:b/>
                <w:bCs/>
                <w:sz w:val="18"/>
                <w:szCs w:val="18"/>
              </w:rPr>
              <w:t> Subtotal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61CD8DB" w14:textId="14B3CFD8" w:rsidR="00396DE4" w:rsidRPr="00396DE4" w:rsidRDefault="009D5897" w:rsidP="009D589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3.565.143,00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3BB80700" w14:textId="491494D6" w:rsidR="00396DE4" w:rsidRPr="00396DE4" w:rsidRDefault="009D5897" w:rsidP="009D589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1.011.562,51</w:t>
            </w:r>
          </w:p>
        </w:tc>
      </w:tr>
      <w:tr w:rsidR="00396DE4" w:rsidRPr="004B1D2F" w14:paraId="6F84DFBE" w14:textId="77777777" w:rsidTr="00396DE4">
        <w:trPr>
          <w:trHeight w:val="293"/>
        </w:trPr>
        <w:tc>
          <w:tcPr>
            <w:tcW w:w="9060" w:type="dxa"/>
            <w:gridSpan w:val="3"/>
            <w:shd w:val="clear" w:color="auto" w:fill="A6A6A6" w:themeFill="background1" w:themeFillShade="A6"/>
          </w:tcPr>
          <w:p w14:paraId="5065E166" w14:textId="77777777" w:rsidR="00396DE4" w:rsidRPr="003C3AA4" w:rsidRDefault="00396DE4" w:rsidP="00396DE4">
            <w:pPr>
              <w:jc w:val="left"/>
              <w:rPr>
                <w:b/>
                <w:sz w:val="18"/>
                <w:szCs w:val="18"/>
              </w:rPr>
            </w:pPr>
            <w:r w:rsidRPr="003C3AA4">
              <w:rPr>
                <w:b/>
                <w:sz w:val="18"/>
                <w:szCs w:val="18"/>
              </w:rPr>
              <w:t xml:space="preserve">Receitas Capital </w:t>
            </w:r>
          </w:p>
        </w:tc>
      </w:tr>
      <w:tr w:rsidR="00396DE4" w:rsidRPr="004B1D2F" w14:paraId="7BC28CEA" w14:textId="77777777" w:rsidTr="00396DE4">
        <w:trPr>
          <w:trHeight w:val="293"/>
        </w:trPr>
        <w:tc>
          <w:tcPr>
            <w:tcW w:w="5240" w:type="dxa"/>
            <w:shd w:val="clear" w:color="auto" w:fill="A6A6A6" w:themeFill="background1" w:themeFillShade="A6"/>
          </w:tcPr>
          <w:p w14:paraId="5788661F" w14:textId="77777777" w:rsidR="00396DE4" w:rsidRPr="003C3AA4" w:rsidRDefault="00396DE4" w:rsidP="00396D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da Receita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26C294E5" w14:textId="77777777" w:rsidR="00396DE4" w:rsidRPr="003C3AA4" w:rsidRDefault="00396DE4" w:rsidP="00396DE4">
            <w:pPr>
              <w:jc w:val="center"/>
              <w:rPr>
                <w:b/>
                <w:sz w:val="18"/>
                <w:szCs w:val="18"/>
              </w:rPr>
            </w:pPr>
            <w:r w:rsidRPr="003C3AA4">
              <w:rPr>
                <w:b/>
                <w:bCs/>
                <w:sz w:val="18"/>
                <w:szCs w:val="18"/>
              </w:rPr>
              <w:t>Previsão Atualizada das Receitas Próprias</w:t>
            </w:r>
          </w:p>
        </w:tc>
        <w:tc>
          <w:tcPr>
            <w:tcW w:w="1694" w:type="dxa"/>
            <w:shd w:val="clear" w:color="auto" w:fill="A6A6A6" w:themeFill="background1" w:themeFillShade="A6"/>
          </w:tcPr>
          <w:p w14:paraId="11D6E2AC" w14:textId="77777777" w:rsidR="00396DE4" w:rsidRPr="003C3AA4" w:rsidRDefault="00396DE4" w:rsidP="00396D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Realização</w:t>
            </w:r>
          </w:p>
        </w:tc>
      </w:tr>
      <w:tr w:rsidR="00396DE4" w:rsidRPr="004B1D2F" w14:paraId="0E6ADFB9" w14:textId="77777777" w:rsidTr="00396DE4">
        <w:trPr>
          <w:trHeight w:val="284"/>
        </w:trPr>
        <w:tc>
          <w:tcPr>
            <w:tcW w:w="5240" w:type="dxa"/>
          </w:tcPr>
          <w:p w14:paraId="71A4E231" w14:textId="3470537D" w:rsidR="00396DE4" w:rsidRPr="00677429" w:rsidRDefault="00677429" w:rsidP="00396DE4">
            <w:pPr>
              <w:rPr>
                <w:b/>
                <w:bCs/>
                <w:sz w:val="18"/>
                <w:szCs w:val="18"/>
              </w:rPr>
            </w:pPr>
            <w:r w:rsidRPr="00677429">
              <w:rPr>
                <w:b/>
                <w:bCs/>
                <w:sz w:val="18"/>
                <w:szCs w:val="18"/>
              </w:rPr>
              <w:t>2.1.0.0.00.0.0 – Operações de Crédito</w:t>
            </w:r>
          </w:p>
        </w:tc>
        <w:tc>
          <w:tcPr>
            <w:tcW w:w="2126" w:type="dxa"/>
          </w:tcPr>
          <w:p w14:paraId="5D86754C" w14:textId="4F563BC9" w:rsidR="00396DE4" w:rsidRPr="004B1D2F" w:rsidRDefault="00396DE4" w:rsidP="00396DE4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14:paraId="0A4EDC6C" w14:textId="1AF54B4B" w:rsidR="00396DE4" w:rsidRPr="004B1D2F" w:rsidRDefault="00396DE4" w:rsidP="00396DE4">
            <w:pPr>
              <w:rPr>
                <w:sz w:val="18"/>
                <w:szCs w:val="18"/>
              </w:rPr>
            </w:pPr>
          </w:p>
        </w:tc>
      </w:tr>
      <w:tr w:rsidR="00677429" w:rsidRPr="004B1D2F" w14:paraId="14C6943E" w14:textId="77777777" w:rsidTr="00396DE4">
        <w:trPr>
          <w:trHeight w:val="284"/>
        </w:trPr>
        <w:tc>
          <w:tcPr>
            <w:tcW w:w="5240" w:type="dxa"/>
          </w:tcPr>
          <w:p w14:paraId="610964AA" w14:textId="52622A80" w:rsidR="00677429" w:rsidRPr="004B1D2F" w:rsidRDefault="00677429" w:rsidP="00396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2.1.1.0.00.0.0 – Operações de Crédito Internas</w:t>
            </w:r>
          </w:p>
        </w:tc>
        <w:tc>
          <w:tcPr>
            <w:tcW w:w="2126" w:type="dxa"/>
          </w:tcPr>
          <w:p w14:paraId="4067C904" w14:textId="631F9CDB" w:rsidR="00677429" w:rsidRPr="004B1D2F" w:rsidRDefault="00677429" w:rsidP="009D58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50.998.842,00</w:t>
            </w:r>
          </w:p>
        </w:tc>
        <w:tc>
          <w:tcPr>
            <w:tcW w:w="1694" w:type="dxa"/>
          </w:tcPr>
          <w:p w14:paraId="68977093" w14:textId="0E059547" w:rsidR="00677429" w:rsidRPr="004B1D2F" w:rsidRDefault="00677429" w:rsidP="009D58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77429" w:rsidRPr="004B1D2F" w14:paraId="537B6C4C" w14:textId="77777777" w:rsidTr="00396DE4">
        <w:trPr>
          <w:trHeight w:val="284"/>
        </w:trPr>
        <w:tc>
          <w:tcPr>
            <w:tcW w:w="5240" w:type="dxa"/>
          </w:tcPr>
          <w:p w14:paraId="5C53B8EE" w14:textId="7EE6FAB7" w:rsidR="00677429" w:rsidRDefault="00677429" w:rsidP="00396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2.2.1.0.00.0.0 – Alienação de Bens Móveis</w:t>
            </w:r>
          </w:p>
        </w:tc>
        <w:tc>
          <w:tcPr>
            <w:tcW w:w="2126" w:type="dxa"/>
          </w:tcPr>
          <w:p w14:paraId="12EA5AF4" w14:textId="028A664C" w:rsidR="00677429" w:rsidRDefault="00677429" w:rsidP="009D58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507.000</w:t>
            </w:r>
            <w:r w:rsidR="009D5897">
              <w:rPr>
                <w:sz w:val="18"/>
                <w:szCs w:val="18"/>
              </w:rPr>
              <w:t>,00</w:t>
            </w:r>
          </w:p>
        </w:tc>
        <w:tc>
          <w:tcPr>
            <w:tcW w:w="1694" w:type="dxa"/>
          </w:tcPr>
          <w:p w14:paraId="43B009F9" w14:textId="46C2ACB2" w:rsidR="00677429" w:rsidRDefault="009D5897" w:rsidP="009D58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977.550,00</w:t>
            </w:r>
          </w:p>
        </w:tc>
      </w:tr>
      <w:tr w:rsidR="00396DE4" w:rsidRPr="004B1D2F" w14:paraId="0111440D" w14:textId="77777777" w:rsidTr="00396DE4">
        <w:trPr>
          <w:trHeight w:val="178"/>
        </w:trPr>
        <w:tc>
          <w:tcPr>
            <w:tcW w:w="5240" w:type="dxa"/>
            <w:shd w:val="clear" w:color="auto" w:fill="D9D9D9" w:themeFill="background1" w:themeFillShade="D9"/>
          </w:tcPr>
          <w:p w14:paraId="3515706F" w14:textId="77777777" w:rsidR="00396DE4" w:rsidRPr="00C940CC" w:rsidRDefault="00396DE4" w:rsidP="00396DE4">
            <w:pPr>
              <w:rPr>
                <w:b/>
                <w:bCs/>
                <w:sz w:val="18"/>
                <w:szCs w:val="18"/>
              </w:rPr>
            </w:pPr>
            <w:r w:rsidRPr="00C940CC">
              <w:rPr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2871CF5" w14:textId="05EC5635" w:rsidR="00396DE4" w:rsidRPr="00C940CC" w:rsidRDefault="009D5897" w:rsidP="009D589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51.505.842,00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646E932E" w14:textId="21CD91F9" w:rsidR="00396DE4" w:rsidRPr="00C940CC" w:rsidRDefault="009D5897" w:rsidP="009D589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977.550,00</w:t>
            </w:r>
          </w:p>
        </w:tc>
      </w:tr>
      <w:tr w:rsidR="00396DE4" w:rsidRPr="004B1D2F" w14:paraId="20FF5541" w14:textId="77777777" w:rsidTr="00396DE4">
        <w:trPr>
          <w:trHeight w:val="161"/>
        </w:trPr>
        <w:tc>
          <w:tcPr>
            <w:tcW w:w="5240" w:type="dxa"/>
            <w:shd w:val="clear" w:color="auto" w:fill="A6A6A6" w:themeFill="background1" w:themeFillShade="A6"/>
          </w:tcPr>
          <w:p w14:paraId="0E6C4F43" w14:textId="77777777" w:rsidR="00396DE4" w:rsidRPr="004B1D2F" w:rsidRDefault="00396DE4" w:rsidP="00396DE4">
            <w:pPr>
              <w:rPr>
                <w:b/>
                <w:bCs/>
                <w:sz w:val="18"/>
                <w:szCs w:val="18"/>
              </w:rPr>
            </w:pPr>
            <w:r w:rsidRPr="004B1D2F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6C297B14" w14:textId="1FA3533E" w:rsidR="00396DE4" w:rsidRPr="00802A34" w:rsidRDefault="009D5897" w:rsidP="009D589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55.070.985,00</w:t>
            </w:r>
          </w:p>
        </w:tc>
        <w:tc>
          <w:tcPr>
            <w:tcW w:w="1694" w:type="dxa"/>
            <w:shd w:val="clear" w:color="auto" w:fill="A6A6A6" w:themeFill="background1" w:themeFillShade="A6"/>
          </w:tcPr>
          <w:p w14:paraId="0E63AD63" w14:textId="28C30B29" w:rsidR="00396DE4" w:rsidRPr="00411BDE" w:rsidRDefault="00703279" w:rsidP="009D589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1.989.112,51</w:t>
            </w:r>
          </w:p>
        </w:tc>
      </w:tr>
    </w:tbl>
    <w:p w14:paraId="7E76717B" w14:textId="77777777" w:rsidR="00396DE4" w:rsidRPr="00436D5D" w:rsidRDefault="00396DE4" w:rsidP="00396DE4">
      <w:pPr>
        <w:rPr>
          <w:rFonts w:cs="Arial"/>
          <w:sz w:val="18"/>
          <w:szCs w:val="18"/>
          <w:vertAlign w:val="superscript"/>
        </w:rPr>
      </w:pPr>
      <w:r w:rsidRPr="00436D5D">
        <w:rPr>
          <w:rFonts w:cs="Arial"/>
          <w:sz w:val="18"/>
          <w:szCs w:val="18"/>
          <w:vertAlign w:val="superscript"/>
        </w:rPr>
        <w:t xml:space="preserve">Fonte: Tesouro Gerencial    </w:t>
      </w:r>
    </w:p>
    <w:bookmarkEnd w:id="1"/>
    <w:p w14:paraId="45BEB6A2" w14:textId="4071456F" w:rsidR="007A789E" w:rsidRDefault="007A789E" w:rsidP="00285372">
      <w:pPr>
        <w:rPr>
          <w:rFonts w:cs="Arial"/>
          <w:b/>
          <w:szCs w:val="20"/>
        </w:rPr>
      </w:pPr>
    </w:p>
    <w:p w14:paraId="79BDF5CE" w14:textId="4C165FC3" w:rsidR="000A15C4" w:rsidRDefault="008B5B1C" w:rsidP="006B26C6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Entre as </w:t>
      </w:r>
      <w:r w:rsidR="007A789E">
        <w:rPr>
          <w:rFonts w:cs="Arial"/>
          <w:szCs w:val="20"/>
        </w:rPr>
        <w:t>Receitas</w:t>
      </w:r>
      <w:r>
        <w:rPr>
          <w:rFonts w:cs="Arial"/>
          <w:szCs w:val="20"/>
        </w:rPr>
        <w:t xml:space="preserve"> Correntes</w:t>
      </w:r>
      <w:r w:rsidR="000A15C4">
        <w:rPr>
          <w:rFonts w:cs="Arial"/>
          <w:szCs w:val="20"/>
        </w:rPr>
        <w:t xml:space="preserve"> realizadas</w:t>
      </w:r>
      <w:r>
        <w:rPr>
          <w:rFonts w:cs="Arial"/>
          <w:szCs w:val="20"/>
        </w:rPr>
        <w:t>, as de Exploração do Patrimônio Imobiliário do Estado são as mais expressivas</w:t>
      </w:r>
      <w:r w:rsidR="000A15C4">
        <w:rPr>
          <w:rFonts w:cs="Arial"/>
          <w:szCs w:val="20"/>
        </w:rPr>
        <w:t xml:space="preserve">, totalizando </w:t>
      </w:r>
      <w:r w:rsidR="000A15C4" w:rsidRPr="00F3430B">
        <w:rPr>
          <w:rFonts w:cs="Arial"/>
          <w:b/>
          <w:bCs/>
          <w:szCs w:val="20"/>
        </w:rPr>
        <w:t>R$ 752.877,13</w:t>
      </w:r>
      <w:r w:rsidR="00B83C6F">
        <w:rPr>
          <w:rFonts w:cs="Arial"/>
          <w:szCs w:val="20"/>
        </w:rPr>
        <w:t xml:space="preserve">. </w:t>
      </w:r>
      <w:r w:rsidR="000A15C4">
        <w:rPr>
          <w:rFonts w:cs="Arial"/>
          <w:szCs w:val="20"/>
        </w:rPr>
        <w:t xml:space="preserve">Deste montante, destaca-se a arrecadação de </w:t>
      </w:r>
      <w:r w:rsidR="00B83C6F">
        <w:rPr>
          <w:rFonts w:cs="Arial"/>
          <w:szCs w:val="20"/>
        </w:rPr>
        <w:t>“Aluguéis e Arrendamentos Principal” no valor</w:t>
      </w:r>
      <w:r w:rsidR="007A789E">
        <w:rPr>
          <w:rFonts w:cs="Arial"/>
          <w:szCs w:val="20"/>
        </w:rPr>
        <w:t xml:space="preserve"> de</w:t>
      </w:r>
      <w:r w:rsidR="00620373">
        <w:rPr>
          <w:rFonts w:cs="Arial"/>
          <w:szCs w:val="20"/>
        </w:rPr>
        <w:t xml:space="preserve"> </w:t>
      </w:r>
      <w:r w:rsidR="00620373" w:rsidRPr="00F3430B">
        <w:rPr>
          <w:rFonts w:cs="Arial"/>
          <w:b/>
          <w:bCs/>
          <w:szCs w:val="20"/>
        </w:rPr>
        <w:t>R$</w:t>
      </w:r>
      <w:r w:rsidR="000A15C4" w:rsidRPr="00F3430B">
        <w:rPr>
          <w:rFonts w:cs="Arial"/>
          <w:b/>
          <w:bCs/>
          <w:szCs w:val="20"/>
        </w:rPr>
        <w:t xml:space="preserve"> 590.863,17</w:t>
      </w:r>
      <w:r w:rsidR="000A15C4">
        <w:rPr>
          <w:rFonts w:cs="Arial"/>
          <w:szCs w:val="20"/>
        </w:rPr>
        <w:t xml:space="preserve"> pelo IFMT-Campus São Vicente, conforme contrato N. 01/2011</w:t>
      </w:r>
      <w:r w:rsidR="00973419">
        <w:rPr>
          <w:rFonts w:cs="Arial"/>
          <w:szCs w:val="20"/>
        </w:rPr>
        <w:t>, referente a</w:t>
      </w:r>
      <w:r w:rsidR="000A15C4">
        <w:rPr>
          <w:rFonts w:cs="Arial"/>
          <w:szCs w:val="20"/>
        </w:rPr>
        <w:t xml:space="preserve"> concessão de exploração de uma área total de 1.108,6 ha.</w:t>
      </w:r>
    </w:p>
    <w:p w14:paraId="7D388B2E" w14:textId="77777777" w:rsidR="00286911" w:rsidRDefault="00286911" w:rsidP="006B26C6">
      <w:pPr>
        <w:spacing w:line="276" w:lineRule="auto"/>
        <w:rPr>
          <w:rFonts w:cs="Arial"/>
          <w:szCs w:val="20"/>
        </w:rPr>
      </w:pPr>
    </w:p>
    <w:p w14:paraId="151E1B2B" w14:textId="6C86E542" w:rsidR="007A789E" w:rsidRDefault="000A15C4" w:rsidP="006B26C6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Entre as </w:t>
      </w:r>
      <w:r w:rsidR="00620373">
        <w:rPr>
          <w:rFonts w:cs="Arial"/>
          <w:szCs w:val="20"/>
        </w:rPr>
        <w:t>Receitas</w:t>
      </w:r>
      <w:r>
        <w:rPr>
          <w:rFonts w:cs="Arial"/>
          <w:szCs w:val="20"/>
        </w:rPr>
        <w:t xml:space="preserve"> de Capital Realizadas destaca-se o valor</w:t>
      </w:r>
      <w:r w:rsidR="00620373">
        <w:rPr>
          <w:rFonts w:cs="Arial"/>
          <w:szCs w:val="20"/>
        </w:rPr>
        <w:t xml:space="preserve"> de </w:t>
      </w:r>
      <w:r w:rsidR="00620373" w:rsidRPr="00F3430B">
        <w:rPr>
          <w:rFonts w:cs="Arial"/>
          <w:b/>
          <w:bCs/>
          <w:szCs w:val="20"/>
        </w:rPr>
        <w:t>R$ 977.550,00</w:t>
      </w:r>
      <w:r w:rsidR="006E0396">
        <w:rPr>
          <w:rFonts w:cs="Arial"/>
          <w:szCs w:val="20"/>
        </w:rPr>
        <w:t xml:space="preserve"> referente a</w:t>
      </w:r>
      <w:r w:rsidR="00620373">
        <w:rPr>
          <w:rFonts w:cs="Arial"/>
          <w:szCs w:val="20"/>
        </w:rPr>
        <w:t xml:space="preserve"> Alienação de Bens Móveis e Semoventes – </w:t>
      </w:r>
      <w:proofErr w:type="spellStart"/>
      <w:r w:rsidR="00620373">
        <w:rPr>
          <w:rFonts w:cs="Arial"/>
          <w:szCs w:val="20"/>
        </w:rPr>
        <w:t>Princ</w:t>
      </w:r>
      <w:proofErr w:type="spellEnd"/>
      <w:r w:rsidR="00286911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que </w:t>
      </w:r>
      <w:r w:rsidR="00620373">
        <w:rPr>
          <w:rFonts w:cs="Arial"/>
          <w:szCs w:val="20"/>
        </w:rPr>
        <w:t xml:space="preserve">foram as mais </w:t>
      </w:r>
      <w:r>
        <w:rPr>
          <w:rFonts w:cs="Arial"/>
          <w:szCs w:val="20"/>
        </w:rPr>
        <w:t>expressivas</w:t>
      </w:r>
      <w:r w:rsidR="00620373">
        <w:rPr>
          <w:rFonts w:cs="Arial"/>
          <w:szCs w:val="20"/>
        </w:rPr>
        <w:t xml:space="preserve"> em razão da realização do Leilão </w:t>
      </w:r>
      <w:r w:rsidR="006E0396">
        <w:rPr>
          <w:rFonts w:cs="Arial"/>
          <w:szCs w:val="20"/>
        </w:rPr>
        <w:t>N. 01/2020</w:t>
      </w:r>
      <w:r w:rsidR="00286911">
        <w:rPr>
          <w:rFonts w:cs="Arial"/>
          <w:szCs w:val="20"/>
        </w:rPr>
        <w:t xml:space="preserve"> promovido pelo IFMT.</w:t>
      </w:r>
    </w:p>
    <w:p w14:paraId="0E15F3B0" w14:textId="77777777" w:rsidR="00152E13" w:rsidRPr="00014D04" w:rsidRDefault="00152E13" w:rsidP="006B26C6">
      <w:pPr>
        <w:spacing w:line="276" w:lineRule="auto"/>
        <w:rPr>
          <w:rFonts w:cs="Arial"/>
          <w:szCs w:val="20"/>
        </w:rPr>
      </w:pPr>
    </w:p>
    <w:p w14:paraId="2A95BC02" w14:textId="77777777" w:rsidR="007A789E" w:rsidRDefault="007A789E" w:rsidP="006B26C6">
      <w:pPr>
        <w:spacing w:line="276" w:lineRule="auto"/>
        <w:rPr>
          <w:rFonts w:cs="Arial"/>
          <w:b/>
          <w:szCs w:val="20"/>
        </w:rPr>
      </w:pPr>
    </w:p>
    <w:p w14:paraId="684E14BD" w14:textId="751EB013" w:rsidR="00B955FB" w:rsidRPr="00B955FB" w:rsidRDefault="007A789E" w:rsidP="00285372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1.2</w:t>
      </w:r>
      <w:r w:rsidR="00B955FB" w:rsidRPr="00B955FB">
        <w:rPr>
          <w:rFonts w:cs="Arial"/>
          <w:b/>
          <w:szCs w:val="20"/>
        </w:rPr>
        <w:t xml:space="preserve"> – Das Despesas Executadas</w:t>
      </w:r>
    </w:p>
    <w:p w14:paraId="5726AFED" w14:textId="77777777" w:rsidR="003A1468" w:rsidRDefault="003A1468" w:rsidP="006B26C6">
      <w:pPr>
        <w:spacing w:line="276" w:lineRule="auto"/>
        <w:rPr>
          <w:rFonts w:cs="Arial"/>
          <w:szCs w:val="20"/>
        </w:rPr>
      </w:pPr>
    </w:p>
    <w:p w14:paraId="53707377" w14:textId="77777777" w:rsidR="00F3430B" w:rsidRDefault="00A253E1" w:rsidP="00886106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As</w:t>
      </w:r>
      <w:r w:rsidR="00285372">
        <w:rPr>
          <w:rFonts w:cs="Arial"/>
          <w:szCs w:val="20"/>
        </w:rPr>
        <w:t xml:space="preserve"> Despesas executadas</w:t>
      </w:r>
      <w:r w:rsidR="003A1468">
        <w:rPr>
          <w:rFonts w:cs="Arial"/>
          <w:szCs w:val="20"/>
        </w:rPr>
        <w:t xml:space="preserve"> no período</w:t>
      </w:r>
      <w:r>
        <w:rPr>
          <w:rFonts w:cs="Arial"/>
          <w:szCs w:val="20"/>
        </w:rPr>
        <w:t xml:space="preserve"> totalizaram o valor de </w:t>
      </w:r>
      <w:r w:rsidRPr="00F3430B">
        <w:rPr>
          <w:rFonts w:cs="Arial"/>
          <w:b/>
          <w:bCs/>
          <w:szCs w:val="20"/>
        </w:rPr>
        <w:t>R$ 490.552.075,76</w:t>
      </w:r>
      <w:r w:rsidR="007E53EC">
        <w:rPr>
          <w:rFonts w:cs="Arial"/>
          <w:szCs w:val="20"/>
        </w:rPr>
        <w:t xml:space="preserve">, incluindo as </w:t>
      </w:r>
      <w:proofErr w:type="spellStart"/>
      <w:r w:rsidR="007E53EC">
        <w:rPr>
          <w:rFonts w:cs="Arial"/>
          <w:szCs w:val="20"/>
        </w:rPr>
        <w:t>intra-orçamentárias</w:t>
      </w:r>
      <w:proofErr w:type="spellEnd"/>
      <w:r w:rsidR="003E5C90">
        <w:rPr>
          <w:rFonts w:cs="Arial"/>
          <w:szCs w:val="20"/>
        </w:rPr>
        <w:t xml:space="preserve"> e as despesas do orçamento de guerra</w:t>
      </w:r>
      <w:r w:rsidR="003A1468">
        <w:rPr>
          <w:rFonts w:cs="Arial"/>
          <w:szCs w:val="20"/>
        </w:rPr>
        <w:t>,</w:t>
      </w:r>
      <w:r w:rsidR="0028537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representando</w:t>
      </w:r>
      <w:r w:rsidR="003A1468">
        <w:rPr>
          <w:rFonts w:cs="Arial"/>
          <w:szCs w:val="20"/>
        </w:rPr>
        <w:t xml:space="preserve"> </w:t>
      </w:r>
      <w:r w:rsidR="003A1468" w:rsidRPr="00F3430B">
        <w:rPr>
          <w:rFonts w:cs="Arial"/>
          <w:b/>
          <w:bCs/>
          <w:szCs w:val="20"/>
        </w:rPr>
        <w:t>101,65%</w:t>
      </w:r>
      <w:r w:rsidR="003A1468">
        <w:rPr>
          <w:rFonts w:cs="Arial"/>
          <w:szCs w:val="20"/>
        </w:rPr>
        <w:t xml:space="preserve"> da dotação atualizada. Deste percentual, </w:t>
      </w:r>
      <w:r w:rsidR="007E53EC" w:rsidRPr="00F3430B">
        <w:rPr>
          <w:rFonts w:cs="Arial"/>
          <w:b/>
          <w:bCs/>
          <w:szCs w:val="20"/>
        </w:rPr>
        <w:t>96,47</w:t>
      </w:r>
      <w:r w:rsidR="00285372" w:rsidRPr="00F3430B">
        <w:rPr>
          <w:rFonts w:cs="Arial"/>
          <w:b/>
          <w:bCs/>
          <w:szCs w:val="20"/>
        </w:rPr>
        <w:t>%</w:t>
      </w:r>
      <w:r w:rsidR="0028537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correspondem as</w:t>
      </w:r>
      <w:r w:rsidR="00285372">
        <w:rPr>
          <w:rFonts w:cs="Arial"/>
          <w:szCs w:val="20"/>
        </w:rPr>
        <w:t xml:space="preserve"> despesas correntes </w:t>
      </w:r>
      <w:r>
        <w:rPr>
          <w:rFonts w:cs="Arial"/>
          <w:szCs w:val="20"/>
        </w:rPr>
        <w:t>e</w:t>
      </w:r>
      <w:r w:rsidR="00285372">
        <w:rPr>
          <w:rFonts w:cs="Arial"/>
          <w:szCs w:val="20"/>
        </w:rPr>
        <w:t xml:space="preserve"> </w:t>
      </w:r>
      <w:r w:rsidR="007E53EC" w:rsidRPr="00F3430B">
        <w:rPr>
          <w:rFonts w:cs="Arial"/>
          <w:b/>
          <w:bCs/>
          <w:szCs w:val="20"/>
        </w:rPr>
        <w:t>5,18</w:t>
      </w:r>
      <w:r w:rsidR="00285372" w:rsidRPr="00F3430B">
        <w:rPr>
          <w:rFonts w:cs="Arial"/>
          <w:b/>
          <w:bCs/>
          <w:szCs w:val="20"/>
        </w:rPr>
        <w:t>%</w:t>
      </w:r>
      <w:r w:rsidR="00285372">
        <w:rPr>
          <w:rFonts w:cs="Arial"/>
          <w:szCs w:val="20"/>
        </w:rPr>
        <w:t xml:space="preserve"> </w:t>
      </w:r>
      <w:r w:rsidR="006C3A0B">
        <w:rPr>
          <w:rFonts w:cs="Arial"/>
          <w:szCs w:val="20"/>
        </w:rPr>
        <w:t>as</w:t>
      </w:r>
      <w:r w:rsidR="00285372">
        <w:rPr>
          <w:rFonts w:cs="Arial"/>
          <w:szCs w:val="20"/>
        </w:rPr>
        <w:t xml:space="preserve"> despesas de capital.</w:t>
      </w:r>
      <w:r w:rsidR="003A1468">
        <w:rPr>
          <w:rFonts w:cs="Arial"/>
          <w:szCs w:val="20"/>
        </w:rPr>
        <w:t xml:space="preserve"> Dentre a</w:t>
      </w:r>
      <w:r w:rsidR="005B7E42">
        <w:rPr>
          <w:rFonts w:cs="Arial"/>
          <w:szCs w:val="20"/>
        </w:rPr>
        <w:t xml:space="preserve">s despesas correntes as </w:t>
      </w:r>
      <w:r w:rsidR="003A1468">
        <w:rPr>
          <w:rFonts w:cs="Arial"/>
          <w:szCs w:val="20"/>
        </w:rPr>
        <w:t>que apresentaram s</w:t>
      </w:r>
      <w:r w:rsidR="005B7E42">
        <w:rPr>
          <w:rFonts w:cs="Arial"/>
          <w:szCs w:val="20"/>
        </w:rPr>
        <w:t>aldos mais expressivos referem-se as</w:t>
      </w:r>
      <w:r w:rsidR="00852290">
        <w:rPr>
          <w:rFonts w:cs="Arial"/>
          <w:szCs w:val="20"/>
        </w:rPr>
        <w:t xml:space="preserve"> </w:t>
      </w:r>
      <w:r w:rsidR="007E53EC">
        <w:rPr>
          <w:rFonts w:cs="Arial"/>
          <w:szCs w:val="20"/>
        </w:rPr>
        <w:t>despesas com folha de pagamento de pessoal e locação de mão de obra, conforme demonstrado no Quadro 01.</w:t>
      </w:r>
      <w:r w:rsidR="00886106">
        <w:rPr>
          <w:rFonts w:cs="Arial"/>
          <w:szCs w:val="20"/>
        </w:rPr>
        <w:t xml:space="preserve"> </w:t>
      </w:r>
    </w:p>
    <w:p w14:paraId="5849633F" w14:textId="77777777" w:rsidR="00F3430B" w:rsidRDefault="00F3430B" w:rsidP="00886106">
      <w:pPr>
        <w:spacing w:line="276" w:lineRule="auto"/>
        <w:rPr>
          <w:rFonts w:cs="Arial"/>
          <w:szCs w:val="20"/>
        </w:rPr>
      </w:pPr>
    </w:p>
    <w:p w14:paraId="1F9538C4" w14:textId="6086376D" w:rsidR="007D7671" w:rsidRDefault="007D7671" w:rsidP="00886106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Considerando a natureza e finalidade da instituição de prestar serviços </w:t>
      </w:r>
      <w:r w:rsidR="006C3A0B">
        <w:rPr>
          <w:rFonts w:cs="Arial"/>
          <w:szCs w:val="20"/>
        </w:rPr>
        <w:t>públicos gratuitos, a instituição mantém o contingente de servidores necessários para atuar nas atividades meio e finalístic</w:t>
      </w:r>
      <w:r w:rsidR="00C07377">
        <w:rPr>
          <w:rFonts w:cs="Arial"/>
          <w:szCs w:val="20"/>
        </w:rPr>
        <w:t>a</w:t>
      </w:r>
      <w:r w:rsidR="006C3A0B">
        <w:rPr>
          <w:rFonts w:cs="Arial"/>
          <w:szCs w:val="20"/>
        </w:rPr>
        <w:t>s.</w:t>
      </w:r>
    </w:p>
    <w:p w14:paraId="5A7AE93B" w14:textId="77777777" w:rsidR="002322DC" w:rsidRDefault="002322DC" w:rsidP="00285372">
      <w:pPr>
        <w:rPr>
          <w:rFonts w:cs="Arial"/>
          <w:b/>
          <w:szCs w:val="20"/>
        </w:rPr>
      </w:pPr>
    </w:p>
    <w:p w14:paraId="6ABBC75B" w14:textId="47597D31" w:rsidR="0037078C" w:rsidRDefault="002322DC" w:rsidP="00285372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Quadro 01. Execução das Despesas</w:t>
      </w:r>
      <w:r w:rsidR="007E53EC">
        <w:rPr>
          <w:rFonts w:cs="Arial"/>
          <w:b/>
          <w:szCs w:val="20"/>
        </w:rPr>
        <w:t xml:space="preserve"> por Natureza da Despesa</w:t>
      </w:r>
      <w:r>
        <w:rPr>
          <w:rFonts w:cs="Arial"/>
          <w:b/>
          <w:szCs w:val="20"/>
        </w:rPr>
        <w:t xml:space="preserve"> (exceto </w:t>
      </w:r>
      <w:proofErr w:type="spellStart"/>
      <w:r>
        <w:rPr>
          <w:rFonts w:cs="Arial"/>
          <w:b/>
          <w:szCs w:val="20"/>
        </w:rPr>
        <w:t>intra-orçamentárias</w:t>
      </w:r>
      <w:proofErr w:type="spellEnd"/>
      <w:r>
        <w:rPr>
          <w:rFonts w:cs="Arial"/>
          <w:b/>
          <w:szCs w:val="20"/>
        </w:rPr>
        <w:t>)</w:t>
      </w: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3"/>
        <w:gridCol w:w="2268"/>
      </w:tblGrid>
      <w:tr w:rsidR="0030525D" w:rsidRPr="00F3430B" w14:paraId="44056055" w14:textId="77777777" w:rsidTr="00F3430B">
        <w:trPr>
          <w:trHeight w:val="270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D832159" w14:textId="3CEDDDAC" w:rsidR="0030525D" w:rsidRPr="00F3430B" w:rsidRDefault="00A253E1" w:rsidP="0030525D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Aplicação Direta - </w:t>
            </w:r>
            <w:r w:rsidR="0030525D" w:rsidRPr="00F3430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Natureza da Despesa</w:t>
            </w:r>
            <w:r w:rsidRPr="00F3430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Corrente e Capital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AA3411A" w14:textId="77777777" w:rsidR="0030525D" w:rsidRPr="00F3430B" w:rsidRDefault="0030525D" w:rsidP="0030525D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Despesa Executada (R$)</w:t>
            </w:r>
          </w:p>
        </w:tc>
      </w:tr>
      <w:tr w:rsidR="0030525D" w:rsidRPr="00F3430B" w14:paraId="08A4FBFB" w14:textId="77777777" w:rsidTr="00F3430B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D6736" w14:textId="20372D9C" w:rsidR="0030525D" w:rsidRPr="00F3430B" w:rsidRDefault="00D41D38" w:rsidP="0030525D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319011 Vencimentos E Vantagens Fixas - Pessoal Civil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D3D49" w14:textId="77777777" w:rsidR="0030525D" w:rsidRPr="00F3430B" w:rsidRDefault="0030525D" w:rsidP="0030525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256.581.212,42</w:t>
            </w:r>
          </w:p>
        </w:tc>
      </w:tr>
      <w:tr w:rsidR="0030525D" w:rsidRPr="00F3430B" w14:paraId="3FA1E3B7" w14:textId="77777777" w:rsidTr="00F3430B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37339" w14:textId="6F5A5DD3" w:rsidR="0030525D" w:rsidRPr="00F3430B" w:rsidRDefault="00D41D38" w:rsidP="0030525D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319001 - </w:t>
            </w:r>
            <w:proofErr w:type="spellStart"/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Aposent.Rpps</w:t>
            </w:r>
            <w:proofErr w:type="spellEnd"/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Reser.Remuner</w:t>
            </w:r>
            <w:proofErr w:type="spellEnd"/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. E </w:t>
            </w:r>
            <w:proofErr w:type="spellStart"/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Refor.Militar</w:t>
            </w:r>
            <w:proofErr w:type="spellEnd"/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81D89" w14:textId="77777777" w:rsidR="0030525D" w:rsidRPr="00F3430B" w:rsidRDefault="0030525D" w:rsidP="0030525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50.909.403,53</w:t>
            </w:r>
          </w:p>
        </w:tc>
      </w:tr>
      <w:tr w:rsidR="0030525D" w:rsidRPr="00F3430B" w14:paraId="12C7DDFF" w14:textId="77777777" w:rsidTr="00F3430B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9C03E" w14:textId="643C9138" w:rsidR="0030525D" w:rsidRPr="00F3430B" w:rsidRDefault="00D41D38" w:rsidP="0030525D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339037 – Locomoção De Mão-de-obra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0DF6B" w14:textId="77777777" w:rsidR="0030525D" w:rsidRPr="00F3430B" w:rsidRDefault="0030525D" w:rsidP="0030525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24.213.907,61</w:t>
            </w:r>
          </w:p>
        </w:tc>
      </w:tr>
      <w:tr w:rsidR="0030525D" w:rsidRPr="00F3430B" w14:paraId="68D8A345" w14:textId="77777777" w:rsidTr="00F3430B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C361D" w14:textId="279773FA" w:rsidR="0030525D" w:rsidRPr="00F3430B" w:rsidRDefault="00D41D38" w:rsidP="0030525D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339039 – Outros Serviços De Terceiros – Pessoa Jurídica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4AC09" w14:textId="77777777" w:rsidR="0030525D" w:rsidRPr="00F3430B" w:rsidRDefault="0030525D" w:rsidP="0030525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19.259.307,15</w:t>
            </w:r>
          </w:p>
        </w:tc>
      </w:tr>
      <w:tr w:rsidR="0030525D" w:rsidRPr="00F3430B" w14:paraId="4631071C" w14:textId="77777777" w:rsidTr="00F3430B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C6B47" w14:textId="24A51C85" w:rsidR="0030525D" w:rsidRPr="00F3430B" w:rsidRDefault="00D41D38" w:rsidP="0030525D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449051 – Obras E Instalações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C5B22" w14:textId="77777777" w:rsidR="0030525D" w:rsidRPr="00F3430B" w:rsidRDefault="0030525D" w:rsidP="0030525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14.705.453,72</w:t>
            </w:r>
          </w:p>
        </w:tc>
      </w:tr>
      <w:tr w:rsidR="0030525D" w:rsidRPr="00F3430B" w14:paraId="4A004993" w14:textId="77777777" w:rsidTr="00F3430B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A9C41" w14:textId="41A8D068" w:rsidR="0030525D" w:rsidRPr="00F3430B" w:rsidRDefault="00D41D38" w:rsidP="0030525D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339018 – Auxílio Financeiro A Estudantes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956B7" w14:textId="77777777" w:rsidR="0030525D" w:rsidRPr="00F3430B" w:rsidRDefault="0030525D" w:rsidP="0030525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10.885.358,27</w:t>
            </w:r>
          </w:p>
        </w:tc>
      </w:tr>
      <w:tr w:rsidR="0030525D" w:rsidRPr="00F3430B" w14:paraId="7F280E71" w14:textId="77777777" w:rsidTr="00F3430B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374DB" w14:textId="09E66145" w:rsidR="0030525D" w:rsidRPr="00F3430B" w:rsidRDefault="00D41D38" w:rsidP="0030525D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339046 – Auxílio Alimentação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6BC70" w14:textId="77777777" w:rsidR="0030525D" w:rsidRPr="00F3430B" w:rsidRDefault="0030525D" w:rsidP="0030525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10.483.138,50</w:t>
            </w:r>
          </w:p>
        </w:tc>
      </w:tr>
      <w:tr w:rsidR="0030525D" w:rsidRPr="00F3430B" w14:paraId="5CDA1C60" w14:textId="77777777" w:rsidTr="00F3430B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F0BB3" w14:textId="6B84312A" w:rsidR="0030525D" w:rsidRPr="00F3430B" w:rsidRDefault="00D41D38" w:rsidP="0030525D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449052 – Equipamentos E Material Permanente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0953D" w14:textId="77777777" w:rsidR="0030525D" w:rsidRPr="00F3430B" w:rsidRDefault="0030525D" w:rsidP="0030525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9.746.530,47</w:t>
            </w:r>
          </w:p>
        </w:tc>
      </w:tr>
      <w:tr w:rsidR="0030525D" w:rsidRPr="00F3430B" w14:paraId="2838DF81" w14:textId="77777777" w:rsidTr="00F3430B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F7933" w14:textId="32D3B929" w:rsidR="0030525D" w:rsidRPr="00F3430B" w:rsidRDefault="00D41D38" w:rsidP="0030525D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319004 - Contratação P/Tempo Determinado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969B3" w14:textId="77777777" w:rsidR="0030525D" w:rsidRPr="00F3430B" w:rsidRDefault="0030525D" w:rsidP="0030525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8.192.433,10</w:t>
            </w:r>
          </w:p>
        </w:tc>
      </w:tr>
      <w:tr w:rsidR="0030525D" w:rsidRPr="00F3430B" w14:paraId="3D79C9D7" w14:textId="77777777" w:rsidTr="00F3430B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32BC9" w14:textId="00A8E695" w:rsidR="0030525D" w:rsidRPr="00F3430B" w:rsidRDefault="00D41D38" w:rsidP="0030525D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319003 - Pensões Do </w:t>
            </w:r>
            <w:proofErr w:type="spellStart"/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Rpps</w:t>
            </w:r>
            <w:proofErr w:type="spellEnd"/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E Do Militar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38248" w14:textId="77777777" w:rsidR="0030525D" w:rsidRPr="00F3430B" w:rsidRDefault="0030525D" w:rsidP="0030525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7.929.034,09</w:t>
            </w:r>
          </w:p>
        </w:tc>
      </w:tr>
      <w:tr w:rsidR="0030525D" w:rsidRPr="00F3430B" w14:paraId="34FA830A" w14:textId="77777777" w:rsidTr="00F3430B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1141A" w14:textId="060E5CBC" w:rsidR="0030525D" w:rsidRPr="00F3430B" w:rsidRDefault="00D41D38" w:rsidP="0030525D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339030 – Material De Consumo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CD880" w14:textId="77777777" w:rsidR="0030525D" w:rsidRPr="00F3430B" w:rsidRDefault="0030525D" w:rsidP="0030525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4.323.548,29</w:t>
            </w:r>
          </w:p>
        </w:tc>
      </w:tr>
      <w:tr w:rsidR="0030525D" w:rsidRPr="00F3430B" w14:paraId="65C5FC99" w14:textId="77777777" w:rsidTr="00F3430B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1D6A0" w14:textId="08F0E0DF" w:rsidR="0030525D" w:rsidRPr="00F3430B" w:rsidRDefault="00D41D38" w:rsidP="0030525D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339093 – Indenizações E Restituições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3703F" w14:textId="77777777" w:rsidR="0030525D" w:rsidRPr="00F3430B" w:rsidRDefault="0030525D" w:rsidP="0030525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3.682.505,64</w:t>
            </w:r>
          </w:p>
        </w:tc>
      </w:tr>
      <w:tr w:rsidR="0030525D" w:rsidRPr="00F3430B" w14:paraId="30AE4674" w14:textId="77777777" w:rsidTr="00F3430B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86002" w14:textId="2161339A" w:rsidR="0030525D" w:rsidRPr="00F3430B" w:rsidRDefault="00D41D38" w:rsidP="0030525D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339040 – Serviços De Tecnologia Da Informação E Comunicação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8122E" w14:textId="77777777" w:rsidR="0030525D" w:rsidRPr="00F3430B" w:rsidRDefault="0030525D" w:rsidP="0030525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2.909.204,78</w:t>
            </w:r>
          </w:p>
        </w:tc>
      </w:tr>
      <w:tr w:rsidR="0030525D" w:rsidRPr="00F3430B" w14:paraId="7E2108AC" w14:textId="77777777" w:rsidTr="00F3430B">
        <w:trPr>
          <w:trHeight w:val="33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19E84" w14:textId="4E6736D5" w:rsidR="0030525D" w:rsidRPr="00F3430B" w:rsidRDefault="00D41D38" w:rsidP="0030525D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339036 – Outros Serviços De Terceiros – Pessoa Física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B07A5" w14:textId="77777777" w:rsidR="0030525D" w:rsidRPr="00F3430B" w:rsidRDefault="0030525D" w:rsidP="0030525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1.954.735,46</w:t>
            </w:r>
          </w:p>
        </w:tc>
      </w:tr>
      <w:tr w:rsidR="0030525D" w:rsidRPr="00F3430B" w14:paraId="1EC98990" w14:textId="77777777" w:rsidTr="00F3430B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6B67A" w14:textId="2D7DD5FF" w:rsidR="0030525D" w:rsidRPr="00F3430B" w:rsidRDefault="00D41D38" w:rsidP="0030525D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339008 – Outros </w:t>
            </w:r>
            <w:proofErr w:type="spellStart"/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Benef</w:t>
            </w:r>
            <w:proofErr w:type="spellEnd"/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. Assist. Do Servidor E Do Militar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35A3D" w14:textId="77777777" w:rsidR="0030525D" w:rsidRPr="00F3430B" w:rsidRDefault="0030525D" w:rsidP="0030525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1.853.725,03</w:t>
            </w:r>
          </w:p>
        </w:tc>
      </w:tr>
      <w:tr w:rsidR="0030525D" w:rsidRPr="00F3430B" w14:paraId="75B0F394" w14:textId="77777777" w:rsidTr="00F3430B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F2404" w14:textId="1955AFCA" w:rsidR="0030525D" w:rsidRPr="00F3430B" w:rsidRDefault="00D41D38" w:rsidP="0030525D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339020 – Auxílio Financeiro A Pesquisadores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58AF7" w14:textId="77777777" w:rsidR="0030525D" w:rsidRPr="00F3430B" w:rsidRDefault="0030525D" w:rsidP="0030525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1.832.629,81</w:t>
            </w:r>
          </w:p>
        </w:tc>
      </w:tr>
      <w:tr w:rsidR="0030525D" w:rsidRPr="0030525D" w14:paraId="57F5E8C0" w14:textId="77777777" w:rsidTr="00F3430B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D6A68" w14:textId="77CE49F3" w:rsidR="0030525D" w:rsidRPr="0030525D" w:rsidRDefault="00D41D38" w:rsidP="0030525D">
            <w:pPr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30525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 xml:space="preserve">319007 - </w:t>
            </w:r>
            <w:proofErr w:type="spellStart"/>
            <w:r w:rsidRPr="0030525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Contrib</w:t>
            </w:r>
            <w:proofErr w:type="spellEnd"/>
            <w:r w:rsidRPr="0030525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. A Entidades Fechadas De Previdência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7D227" w14:textId="77777777" w:rsidR="0030525D" w:rsidRPr="0030525D" w:rsidRDefault="0030525D" w:rsidP="0030525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30525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1.461.031,08</w:t>
            </w:r>
          </w:p>
        </w:tc>
      </w:tr>
      <w:tr w:rsidR="0030525D" w:rsidRPr="00F3430B" w14:paraId="38E63387" w14:textId="77777777" w:rsidTr="00F3430B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EEBA3" w14:textId="0DFCDCED" w:rsidR="0030525D" w:rsidRPr="00F3430B" w:rsidRDefault="00D41D38" w:rsidP="0030525D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lastRenderedPageBreak/>
              <w:t xml:space="preserve">339032 – Material, Bem Ou Serviços P/ </w:t>
            </w:r>
            <w:proofErr w:type="spellStart"/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Distrib</w:t>
            </w:r>
            <w:proofErr w:type="spellEnd"/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. Gratuita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2968B" w14:textId="77777777" w:rsidR="0030525D" w:rsidRPr="00F3430B" w:rsidRDefault="0030525D" w:rsidP="0030525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1.228.108,42</w:t>
            </w:r>
          </w:p>
        </w:tc>
      </w:tr>
      <w:tr w:rsidR="0030525D" w:rsidRPr="00F3430B" w14:paraId="14CF5CD3" w14:textId="77777777" w:rsidTr="00F3430B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3A47F" w14:textId="6FD16693" w:rsidR="0030525D" w:rsidRPr="00F3430B" w:rsidRDefault="00D41D38" w:rsidP="0030525D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339049 – Auxílio Transporte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A8FE8" w14:textId="77777777" w:rsidR="0030525D" w:rsidRPr="00F3430B" w:rsidRDefault="0030525D" w:rsidP="0030525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1.081.164,20</w:t>
            </w:r>
          </w:p>
        </w:tc>
      </w:tr>
      <w:tr w:rsidR="0030525D" w:rsidRPr="00F3430B" w14:paraId="7A159BBF" w14:textId="77777777" w:rsidTr="00F3430B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8BE33" w14:textId="25C74244" w:rsidR="0030525D" w:rsidRPr="00F3430B" w:rsidRDefault="00D41D38" w:rsidP="0030525D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339004 – Contratação Por Tempo Determinado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5A988" w14:textId="77777777" w:rsidR="0030525D" w:rsidRPr="00F3430B" w:rsidRDefault="0030525D" w:rsidP="0030525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947.512,12</w:t>
            </w:r>
          </w:p>
        </w:tc>
      </w:tr>
      <w:tr w:rsidR="0030525D" w:rsidRPr="00F3430B" w14:paraId="5FDA8868" w14:textId="77777777" w:rsidTr="00F3430B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4EA52" w14:textId="6E2AC436" w:rsidR="0030525D" w:rsidRPr="00F3430B" w:rsidRDefault="00D41D38" w:rsidP="0030525D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319092 – Despesas De Exercícios Anteriores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E100D" w14:textId="77777777" w:rsidR="0030525D" w:rsidRPr="00F3430B" w:rsidRDefault="0030525D" w:rsidP="0030525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780.679,37</w:t>
            </w:r>
          </w:p>
        </w:tc>
      </w:tr>
      <w:tr w:rsidR="0030525D" w:rsidRPr="00F3430B" w14:paraId="534283DE" w14:textId="77777777" w:rsidTr="00F3430B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D4C6" w14:textId="5F73C109" w:rsidR="0030525D" w:rsidRPr="00F3430B" w:rsidRDefault="00D41D38" w:rsidP="0030525D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339033 – Passagens E Despesas Com Locomoção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28559" w14:textId="77777777" w:rsidR="0030525D" w:rsidRPr="00F3430B" w:rsidRDefault="0030525D" w:rsidP="0030525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660.797,88</w:t>
            </w:r>
          </w:p>
        </w:tc>
      </w:tr>
      <w:tr w:rsidR="0030525D" w:rsidRPr="00F3430B" w14:paraId="696368C2" w14:textId="77777777" w:rsidTr="00F3430B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9C200" w14:textId="0437C37D" w:rsidR="0030525D" w:rsidRPr="00F3430B" w:rsidRDefault="00D41D38" w:rsidP="0030525D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319016 – Outras Despesas Variáveis – Pessoal Civil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4587D" w14:textId="77777777" w:rsidR="0030525D" w:rsidRPr="00F3430B" w:rsidRDefault="0030525D" w:rsidP="0030525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525.155,96</w:t>
            </w:r>
          </w:p>
        </w:tc>
      </w:tr>
      <w:tr w:rsidR="0030525D" w:rsidRPr="00F3430B" w14:paraId="510C6B1A" w14:textId="77777777" w:rsidTr="00F3430B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6C0E8" w14:textId="17650A5F" w:rsidR="0030525D" w:rsidRPr="00F3430B" w:rsidRDefault="00D41D38" w:rsidP="0030525D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449020 – Auxílio Financeiro A Pesquisadores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3435E" w14:textId="77777777" w:rsidR="0030525D" w:rsidRPr="00F3430B" w:rsidRDefault="0030525D" w:rsidP="0030525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274.610,16</w:t>
            </w:r>
          </w:p>
        </w:tc>
      </w:tr>
      <w:tr w:rsidR="0030525D" w:rsidRPr="00F3430B" w14:paraId="055CB22B" w14:textId="77777777" w:rsidTr="00F3430B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5AB52" w14:textId="3828E16B" w:rsidR="0030525D" w:rsidRPr="00F3430B" w:rsidRDefault="00D41D38" w:rsidP="0030525D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319091 – Sentenças Judiciais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A51B1" w14:textId="77777777" w:rsidR="0030525D" w:rsidRPr="00F3430B" w:rsidRDefault="0030525D" w:rsidP="0030525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269.058,80</w:t>
            </w:r>
          </w:p>
        </w:tc>
      </w:tr>
      <w:tr w:rsidR="0030525D" w:rsidRPr="00F3430B" w14:paraId="129C944F" w14:textId="77777777" w:rsidTr="00F3430B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BDE4E" w14:textId="3D4E12F3" w:rsidR="0030525D" w:rsidRPr="00F3430B" w:rsidRDefault="00D41D38" w:rsidP="0030525D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339014 – Diárias – Pessoal Civil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C4980" w14:textId="77777777" w:rsidR="0030525D" w:rsidRPr="00F3430B" w:rsidRDefault="0030525D" w:rsidP="0030525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215.987,85</w:t>
            </w:r>
          </w:p>
        </w:tc>
      </w:tr>
      <w:tr w:rsidR="0030525D" w:rsidRPr="00F3430B" w14:paraId="47161928" w14:textId="77777777" w:rsidTr="00F3430B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26841" w14:textId="7FD044A0" w:rsidR="0030525D" w:rsidRPr="00F3430B" w:rsidRDefault="00D41D38" w:rsidP="0030525D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449093 – Indenizações E Restituições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63904" w14:textId="77777777" w:rsidR="0030525D" w:rsidRPr="00F3430B" w:rsidRDefault="0030525D" w:rsidP="0030525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106.455,58</w:t>
            </w:r>
          </w:p>
        </w:tc>
      </w:tr>
      <w:tr w:rsidR="0030525D" w:rsidRPr="00F3430B" w14:paraId="28B0541C" w14:textId="77777777" w:rsidTr="00F3430B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FF10B" w14:textId="17355457" w:rsidR="0030525D" w:rsidRPr="00F3430B" w:rsidRDefault="00D41D38" w:rsidP="0030525D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335041 - Contribuições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F00DA" w14:textId="77777777" w:rsidR="0030525D" w:rsidRPr="00F3430B" w:rsidRDefault="0030525D" w:rsidP="0030525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98.583,00</w:t>
            </w:r>
          </w:p>
        </w:tc>
      </w:tr>
      <w:tr w:rsidR="0030525D" w:rsidRPr="00F3430B" w14:paraId="3251485F" w14:textId="77777777" w:rsidTr="00F3430B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77065" w14:textId="0D87E432" w:rsidR="0030525D" w:rsidRPr="00F3430B" w:rsidRDefault="00D41D38" w:rsidP="0030525D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449039 – Outros Serviços De Terceiros – Pessoa Jurídica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F8B56" w14:textId="77777777" w:rsidR="0030525D" w:rsidRPr="00F3430B" w:rsidRDefault="0030525D" w:rsidP="0030525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84.602,86</w:t>
            </w:r>
          </w:p>
        </w:tc>
      </w:tr>
      <w:tr w:rsidR="0030525D" w:rsidRPr="00F3430B" w14:paraId="66E63156" w14:textId="77777777" w:rsidTr="00F3430B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22E17" w14:textId="7FF5342D" w:rsidR="0030525D" w:rsidRPr="00F3430B" w:rsidRDefault="00D41D38" w:rsidP="0030525D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449092 – Despesas De Exercícios Anteriores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F106F" w14:textId="77777777" w:rsidR="0030525D" w:rsidRPr="00F3430B" w:rsidRDefault="0030525D" w:rsidP="0030525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71.864,16</w:t>
            </w:r>
          </w:p>
        </w:tc>
      </w:tr>
      <w:tr w:rsidR="0030525D" w:rsidRPr="00F3430B" w14:paraId="66135FD4" w14:textId="77777777" w:rsidTr="00F3430B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FA73B" w14:textId="492D1619" w:rsidR="0030525D" w:rsidRPr="00F3430B" w:rsidRDefault="00D41D38" w:rsidP="0030525D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339047 – Outras Obrigações Tributárias E Contributivas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F46FF" w14:textId="77777777" w:rsidR="0030525D" w:rsidRPr="00F3430B" w:rsidRDefault="0030525D" w:rsidP="0030525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61.344,30</w:t>
            </w:r>
          </w:p>
        </w:tc>
      </w:tr>
      <w:tr w:rsidR="0030525D" w:rsidRPr="00F3430B" w14:paraId="40FFE10D" w14:textId="77777777" w:rsidTr="00F3430B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034E4" w14:textId="30E0406C" w:rsidR="0030525D" w:rsidRPr="00F3430B" w:rsidRDefault="00D41D38" w:rsidP="0030525D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339092 – Despesas De Exercícios Anteriores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9BF61" w14:textId="77777777" w:rsidR="0030525D" w:rsidRPr="00F3430B" w:rsidRDefault="0030525D" w:rsidP="0030525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54.753,53</w:t>
            </w:r>
          </w:p>
        </w:tc>
      </w:tr>
      <w:tr w:rsidR="0030525D" w:rsidRPr="00F3430B" w14:paraId="31FEECE1" w14:textId="77777777" w:rsidTr="00F3430B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99075" w14:textId="728C37D9" w:rsidR="0030525D" w:rsidRPr="00F3430B" w:rsidRDefault="00D41D38" w:rsidP="0030525D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333041 - Contribuições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79F15" w14:textId="77777777" w:rsidR="0030525D" w:rsidRPr="00F3430B" w:rsidRDefault="0030525D" w:rsidP="0030525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20.079,28</w:t>
            </w:r>
          </w:p>
        </w:tc>
      </w:tr>
      <w:tr w:rsidR="0030525D" w:rsidRPr="00F3430B" w14:paraId="79FC8499" w14:textId="77777777" w:rsidTr="00F3430B">
        <w:trPr>
          <w:trHeight w:val="33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23E25" w14:textId="393E7412" w:rsidR="0030525D" w:rsidRPr="00F3430B" w:rsidRDefault="00D41D38" w:rsidP="0030525D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449040 – Serviços De Tecnologia Da Informação E Comunicação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6D314" w14:textId="77777777" w:rsidR="0030525D" w:rsidRPr="00F3430B" w:rsidRDefault="0030525D" w:rsidP="0030525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3.500,00</w:t>
            </w:r>
          </w:p>
        </w:tc>
      </w:tr>
      <w:tr w:rsidR="0030525D" w:rsidRPr="00F3430B" w14:paraId="0A9DEA0F" w14:textId="77777777" w:rsidTr="00F3430B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7D5CB" w14:textId="77777777" w:rsidR="0030525D" w:rsidRPr="00F3430B" w:rsidRDefault="0030525D" w:rsidP="0030525D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1C275" w14:textId="7C905E9E" w:rsidR="0030525D" w:rsidRPr="00F3430B" w:rsidRDefault="0030525D" w:rsidP="0030525D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437.407.416,42</w:t>
            </w:r>
          </w:p>
        </w:tc>
      </w:tr>
    </w:tbl>
    <w:p w14:paraId="47C0E9CE" w14:textId="1D23D59D" w:rsidR="005B7E42" w:rsidRPr="00436D5D" w:rsidRDefault="005B7E42" w:rsidP="00285372">
      <w:pPr>
        <w:rPr>
          <w:rFonts w:cs="Arial"/>
          <w:sz w:val="18"/>
          <w:szCs w:val="18"/>
          <w:vertAlign w:val="superscript"/>
        </w:rPr>
      </w:pPr>
      <w:r w:rsidRPr="00436D5D">
        <w:rPr>
          <w:rFonts w:cs="Arial"/>
          <w:sz w:val="18"/>
          <w:szCs w:val="18"/>
          <w:vertAlign w:val="superscript"/>
        </w:rPr>
        <w:t>Fonte: Tesouro Gerencial.</w:t>
      </w:r>
    </w:p>
    <w:p w14:paraId="5F1CCAA7" w14:textId="05B7393F" w:rsidR="005B7E42" w:rsidRDefault="005B7E42" w:rsidP="00285372">
      <w:pPr>
        <w:rPr>
          <w:rFonts w:cs="Arial"/>
          <w:szCs w:val="20"/>
        </w:rPr>
      </w:pPr>
    </w:p>
    <w:p w14:paraId="3827F5A4" w14:textId="73BE0EFF" w:rsidR="00F900BC" w:rsidRDefault="00F900BC" w:rsidP="006B26C6">
      <w:pPr>
        <w:spacing w:line="276" w:lineRule="auto"/>
        <w:rPr>
          <w:rFonts w:cs="Arial"/>
          <w:szCs w:val="20"/>
        </w:rPr>
      </w:pPr>
      <w:r w:rsidRPr="0077336D">
        <w:rPr>
          <w:rFonts w:cs="Arial"/>
          <w:szCs w:val="20"/>
        </w:rPr>
        <w:t>O valor das despesas executadas pelo IFMT</w:t>
      </w:r>
      <w:r w:rsidR="007E53EC" w:rsidRPr="0077336D">
        <w:rPr>
          <w:rFonts w:cs="Arial"/>
          <w:szCs w:val="20"/>
        </w:rPr>
        <w:t xml:space="preserve"> (</w:t>
      </w:r>
      <w:r w:rsidR="0037078C" w:rsidRPr="0077336D">
        <w:rPr>
          <w:rFonts w:cs="Arial"/>
          <w:szCs w:val="20"/>
        </w:rPr>
        <w:t xml:space="preserve">exceto </w:t>
      </w:r>
      <w:r w:rsidRPr="0077336D">
        <w:rPr>
          <w:rFonts w:cs="Arial"/>
          <w:szCs w:val="20"/>
        </w:rPr>
        <w:t>na modalidade de aplicação 9</w:t>
      </w:r>
      <w:r w:rsidR="0037078C" w:rsidRPr="0077336D">
        <w:rPr>
          <w:rFonts w:cs="Arial"/>
          <w:szCs w:val="20"/>
        </w:rPr>
        <w:t>1</w:t>
      </w:r>
      <w:r w:rsidR="007E53EC" w:rsidRPr="0077336D">
        <w:rPr>
          <w:rFonts w:cs="Arial"/>
          <w:szCs w:val="20"/>
        </w:rPr>
        <w:t>, demonstrada separadamente)</w:t>
      </w:r>
      <w:r w:rsidR="0037078C" w:rsidRPr="0077336D">
        <w:rPr>
          <w:rFonts w:cs="Arial"/>
          <w:szCs w:val="20"/>
        </w:rPr>
        <w:t xml:space="preserve">, </w:t>
      </w:r>
      <w:r w:rsidRPr="0077336D">
        <w:rPr>
          <w:rFonts w:cs="Arial"/>
          <w:szCs w:val="20"/>
        </w:rPr>
        <w:t xml:space="preserve">é de </w:t>
      </w:r>
      <w:r w:rsidRPr="00F3430B">
        <w:rPr>
          <w:rFonts w:cs="Arial"/>
          <w:b/>
          <w:bCs/>
          <w:szCs w:val="20"/>
        </w:rPr>
        <w:t xml:space="preserve">R$ </w:t>
      </w:r>
      <w:r w:rsidR="0037078C" w:rsidRPr="00F3430B">
        <w:rPr>
          <w:rFonts w:cs="Arial"/>
          <w:b/>
          <w:bCs/>
          <w:szCs w:val="20"/>
        </w:rPr>
        <w:t>437.407.416,42</w:t>
      </w:r>
      <w:r w:rsidRPr="0077336D">
        <w:rPr>
          <w:rFonts w:cs="Arial"/>
          <w:szCs w:val="20"/>
        </w:rPr>
        <w:t>.</w:t>
      </w:r>
      <w:r w:rsidR="006C699A" w:rsidRPr="0077336D">
        <w:rPr>
          <w:rFonts w:cs="Arial"/>
          <w:szCs w:val="20"/>
        </w:rPr>
        <w:t xml:space="preserve"> </w:t>
      </w:r>
      <w:r w:rsidR="00DE64A6">
        <w:rPr>
          <w:rFonts w:cs="Arial"/>
          <w:szCs w:val="20"/>
        </w:rPr>
        <w:t>I</w:t>
      </w:r>
      <w:r w:rsidR="008D3F1A" w:rsidRPr="0077336D">
        <w:rPr>
          <w:rFonts w:cs="Arial"/>
          <w:szCs w:val="20"/>
        </w:rPr>
        <w:t xml:space="preserve">mporta destacar que o valor de </w:t>
      </w:r>
      <w:r w:rsidR="008D3F1A" w:rsidRPr="00F3430B">
        <w:rPr>
          <w:rFonts w:cs="Arial"/>
          <w:b/>
          <w:bCs/>
          <w:szCs w:val="20"/>
        </w:rPr>
        <w:t>R$ 9.018.595,27</w:t>
      </w:r>
      <w:r w:rsidR="008D3F1A" w:rsidRPr="0077336D">
        <w:rPr>
          <w:rFonts w:cs="Arial"/>
          <w:szCs w:val="20"/>
        </w:rPr>
        <w:t xml:space="preserve"> </w:t>
      </w:r>
      <w:r w:rsidR="00ED6B2F" w:rsidRPr="0077336D">
        <w:rPr>
          <w:rFonts w:cs="Arial"/>
          <w:szCs w:val="20"/>
        </w:rPr>
        <w:t>se refere</w:t>
      </w:r>
      <w:r w:rsidR="008D3F1A" w:rsidRPr="0077336D">
        <w:rPr>
          <w:rFonts w:cs="Arial"/>
          <w:szCs w:val="20"/>
        </w:rPr>
        <w:t xml:space="preserve"> as despesas do orçamento de guerra da Covida-19</w:t>
      </w:r>
      <w:r w:rsidR="00DE64A6">
        <w:rPr>
          <w:rFonts w:cs="Arial"/>
          <w:szCs w:val="20"/>
        </w:rPr>
        <w:t xml:space="preserve"> demonstradas no item 1.3.</w:t>
      </w:r>
    </w:p>
    <w:p w14:paraId="68E8C039" w14:textId="77777777" w:rsidR="00DE64A6" w:rsidRPr="0077336D" w:rsidRDefault="00DE64A6" w:rsidP="006B26C6">
      <w:pPr>
        <w:spacing w:line="276" w:lineRule="auto"/>
        <w:rPr>
          <w:rFonts w:cs="Arial"/>
          <w:szCs w:val="20"/>
        </w:rPr>
      </w:pPr>
    </w:p>
    <w:p w14:paraId="23398A26" w14:textId="3F7B2EC5" w:rsidR="00285372" w:rsidRDefault="00367EDB" w:rsidP="006B26C6">
      <w:pPr>
        <w:spacing w:line="276" w:lineRule="auto"/>
        <w:rPr>
          <w:rFonts w:cs="Arial"/>
          <w:szCs w:val="20"/>
        </w:rPr>
      </w:pPr>
      <w:r w:rsidRPr="0077336D">
        <w:rPr>
          <w:rFonts w:cs="Arial"/>
          <w:szCs w:val="20"/>
        </w:rPr>
        <w:t xml:space="preserve">Tendo em conta a dotação atualizada de </w:t>
      </w:r>
      <w:r w:rsidRPr="00F3430B">
        <w:rPr>
          <w:rFonts w:cs="Arial"/>
          <w:b/>
          <w:bCs/>
          <w:szCs w:val="20"/>
        </w:rPr>
        <w:t>R$ 482.600.060,00,</w:t>
      </w:r>
      <w:r w:rsidRPr="0077336D">
        <w:rPr>
          <w:rFonts w:cs="Arial"/>
          <w:szCs w:val="20"/>
        </w:rPr>
        <w:t xml:space="preserve"> o</w:t>
      </w:r>
      <w:r w:rsidR="00914037" w:rsidRPr="0077336D">
        <w:rPr>
          <w:rFonts w:cs="Arial"/>
          <w:szCs w:val="20"/>
        </w:rPr>
        <w:t xml:space="preserve"> </w:t>
      </w:r>
      <w:r w:rsidRPr="0077336D">
        <w:rPr>
          <w:rFonts w:cs="Arial"/>
          <w:szCs w:val="20"/>
        </w:rPr>
        <w:t>q</w:t>
      </w:r>
      <w:r w:rsidR="00914037" w:rsidRPr="0077336D">
        <w:rPr>
          <w:rFonts w:cs="Arial"/>
          <w:szCs w:val="20"/>
        </w:rPr>
        <w:t>uociente da</w:t>
      </w:r>
      <w:r w:rsidR="00285372" w:rsidRPr="0077336D">
        <w:rPr>
          <w:rFonts w:cs="Arial"/>
          <w:szCs w:val="20"/>
        </w:rPr>
        <w:t xml:space="preserve"> Execução da Despesa </w:t>
      </w:r>
      <w:r w:rsidRPr="0077336D">
        <w:rPr>
          <w:rFonts w:cs="Arial"/>
          <w:szCs w:val="20"/>
        </w:rPr>
        <w:t xml:space="preserve">é de </w:t>
      </w:r>
      <w:r w:rsidR="008D3F1A" w:rsidRPr="00F3430B">
        <w:rPr>
          <w:rFonts w:cs="Arial"/>
          <w:b/>
          <w:bCs/>
          <w:szCs w:val="20"/>
        </w:rPr>
        <w:t>1,01</w:t>
      </w:r>
      <w:r w:rsidR="00ED6B2F" w:rsidRPr="0077336D">
        <w:rPr>
          <w:rFonts w:cs="Arial"/>
          <w:szCs w:val="20"/>
        </w:rPr>
        <w:t xml:space="preserve"> </w:t>
      </w:r>
      <w:r w:rsidRPr="0077336D">
        <w:rPr>
          <w:rFonts w:cs="Arial"/>
          <w:szCs w:val="20"/>
        </w:rPr>
        <w:t>que indica</w:t>
      </w:r>
      <w:r w:rsidR="00AD2F56" w:rsidRPr="0077336D">
        <w:rPr>
          <w:rFonts w:cs="Arial"/>
          <w:szCs w:val="20"/>
        </w:rPr>
        <w:t xml:space="preserve"> que</w:t>
      </w:r>
      <w:r w:rsidRPr="0077336D">
        <w:rPr>
          <w:rFonts w:cs="Arial"/>
          <w:szCs w:val="20"/>
        </w:rPr>
        <w:t xml:space="preserve"> a realização da despesa é </w:t>
      </w:r>
      <w:r w:rsidR="00ED6B2F" w:rsidRPr="0077336D">
        <w:rPr>
          <w:rFonts w:cs="Arial"/>
          <w:szCs w:val="20"/>
        </w:rPr>
        <w:t>maior</w:t>
      </w:r>
      <w:r w:rsidRPr="0077336D">
        <w:rPr>
          <w:rFonts w:cs="Arial"/>
          <w:szCs w:val="20"/>
        </w:rPr>
        <w:t xml:space="preserve"> que a autorização da LO</w:t>
      </w:r>
      <w:r w:rsidR="00ED6B2F" w:rsidRPr="0077336D">
        <w:rPr>
          <w:rFonts w:cs="Arial"/>
          <w:szCs w:val="20"/>
        </w:rPr>
        <w:t xml:space="preserve">A, apresentando um </w:t>
      </w:r>
      <w:r w:rsidR="00DE64A6">
        <w:rPr>
          <w:rFonts w:cs="Arial"/>
          <w:szCs w:val="20"/>
        </w:rPr>
        <w:t>desequilíbrio</w:t>
      </w:r>
      <w:r w:rsidR="00ED6B2F" w:rsidRPr="0077336D">
        <w:rPr>
          <w:rFonts w:cs="Arial"/>
          <w:szCs w:val="20"/>
        </w:rPr>
        <w:t xml:space="preserve"> orçamentário de </w:t>
      </w:r>
      <w:r w:rsidR="00886106" w:rsidRPr="00F3430B">
        <w:rPr>
          <w:rFonts w:cs="Arial"/>
          <w:b/>
          <w:bCs/>
          <w:szCs w:val="20"/>
        </w:rPr>
        <w:t xml:space="preserve">R$ </w:t>
      </w:r>
      <w:r w:rsidR="00ED6B2F" w:rsidRPr="00F3430B">
        <w:rPr>
          <w:rFonts w:cs="Arial"/>
          <w:b/>
          <w:bCs/>
          <w:szCs w:val="20"/>
        </w:rPr>
        <w:t>-7.952.015,76</w:t>
      </w:r>
      <w:r w:rsidR="00ED6B2F" w:rsidRPr="0077336D">
        <w:rPr>
          <w:rFonts w:cs="Arial"/>
          <w:szCs w:val="20"/>
        </w:rPr>
        <w:t>. No entanto, cabe destacar que pela natureza e finalidade institucional de ofertar serviços educacionais gratuitos</w:t>
      </w:r>
      <w:r w:rsidR="00886106">
        <w:rPr>
          <w:rFonts w:cs="Arial"/>
          <w:szCs w:val="20"/>
        </w:rPr>
        <w:t>,</w:t>
      </w:r>
      <w:r w:rsidR="00ED6B2F" w:rsidRPr="0077336D">
        <w:rPr>
          <w:rFonts w:cs="Arial"/>
          <w:szCs w:val="20"/>
        </w:rPr>
        <w:t xml:space="preserve"> o desequilíbrio apurado não representa irregularidade.</w:t>
      </w:r>
      <w:r w:rsidR="00886106">
        <w:rPr>
          <w:rFonts w:cs="Arial"/>
          <w:szCs w:val="20"/>
        </w:rPr>
        <w:t xml:space="preserve"> Consequentemente o </w:t>
      </w:r>
      <w:r w:rsidR="00914037">
        <w:rPr>
          <w:rFonts w:cs="Arial"/>
          <w:szCs w:val="20"/>
        </w:rPr>
        <w:t>Resultado O</w:t>
      </w:r>
      <w:r w:rsidR="00285372">
        <w:rPr>
          <w:rFonts w:cs="Arial"/>
          <w:szCs w:val="20"/>
        </w:rPr>
        <w:t xml:space="preserve">rçamentário é de </w:t>
      </w:r>
      <w:r w:rsidR="00390073" w:rsidRPr="00F3430B">
        <w:rPr>
          <w:rFonts w:cs="Arial"/>
          <w:b/>
          <w:bCs/>
          <w:szCs w:val="20"/>
        </w:rPr>
        <w:t>0,</w:t>
      </w:r>
      <w:r w:rsidR="00ED6B2F" w:rsidRPr="00F3430B">
        <w:rPr>
          <w:rFonts w:cs="Arial"/>
          <w:b/>
          <w:bCs/>
          <w:szCs w:val="20"/>
        </w:rPr>
        <w:t>41</w:t>
      </w:r>
      <w:r w:rsidR="00390073">
        <w:rPr>
          <w:rFonts w:cs="Arial"/>
          <w:szCs w:val="20"/>
        </w:rPr>
        <w:t xml:space="preserve"> </w:t>
      </w:r>
      <w:r w:rsidR="00285372" w:rsidRPr="00390073">
        <w:rPr>
          <w:rFonts w:cs="Arial"/>
          <w:szCs w:val="20"/>
        </w:rPr>
        <w:t>deficitário</w:t>
      </w:r>
      <w:r w:rsidR="00285372">
        <w:rPr>
          <w:rFonts w:cs="Arial"/>
          <w:szCs w:val="20"/>
        </w:rPr>
        <w:t xml:space="preserve"> em </w:t>
      </w:r>
      <w:r w:rsidR="00285372" w:rsidRPr="00F3430B">
        <w:rPr>
          <w:rFonts w:cs="Arial"/>
          <w:b/>
          <w:bCs/>
          <w:szCs w:val="20"/>
        </w:rPr>
        <w:t xml:space="preserve">R$ </w:t>
      </w:r>
      <w:r w:rsidR="00DE64A6" w:rsidRPr="00F3430B">
        <w:rPr>
          <w:rFonts w:cs="Arial"/>
          <w:b/>
          <w:bCs/>
          <w:szCs w:val="20"/>
        </w:rPr>
        <w:t xml:space="preserve">- </w:t>
      </w:r>
      <w:r w:rsidR="005A2032" w:rsidRPr="00F3430B">
        <w:rPr>
          <w:rFonts w:cs="Arial"/>
          <w:b/>
          <w:bCs/>
          <w:szCs w:val="20"/>
        </w:rPr>
        <w:t>488.</w:t>
      </w:r>
      <w:r w:rsidR="00ED6B2F" w:rsidRPr="00F3430B">
        <w:rPr>
          <w:rFonts w:cs="Arial"/>
          <w:b/>
          <w:bCs/>
          <w:szCs w:val="20"/>
        </w:rPr>
        <w:t>562.963,25</w:t>
      </w:r>
      <w:r w:rsidR="00886106">
        <w:rPr>
          <w:rFonts w:cs="Arial"/>
          <w:szCs w:val="20"/>
        </w:rPr>
        <w:t>, pois</w:t>
      </w:r>
      <w:r w:rsidR="005A2032">
        <w:rPr>
          <w:rFonts w:cs="Arial"/>
          <w:szCs w:val="20"/>
        </w:rPr>
        <w:t xml:space="preserve"> </w:t>
      </w:r>
      <w:r w:rsidR="00F3430B">
        <w:rPr>
          <w:rFonts w:cs="Arial"/>
          <w:szCs w:val="20"/>
        </w:rPr>
        <w:t>a arrecadação das receitas próprias não é</w:t>
      </w:r>
      <w:r w:rsidR="005A2032">
        <w:rPr>
          <w:rFonts w:cs="Arial"/>
          <w:szCs w:val="20"/>
        </w:rPr>
        <w:t xml:space="preserve"> suficiente para suportar as despesas da instituição que depende da transferência dos recursos do Tesouro Nacional. </w:t>
      </w:r>
    </w:p>
    <w:p w14:paraId="75CA5BBC" w14:textId="6F2E2F49" w:rsidR="00914037" w:rsidRDefault="00914037" w:rsidP="006B26C6">
      <w:pPr>
        <w:spacing w:line="276" w:lineRule="auto"/>
        <w:rPr>
          <w:rFonts w:cs="Arial"/>
          <w:szCs w:val="20"/>
        </w:rPr>
      </w:pPr>
    </w:p>
    <w:p w14:paraId="59D8E440" w14:textId="368DA6BF" w:rsidR="00914037" w:rsidRDefault="00914037" w:rsidP="006B26C6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Em se tratando das receitas e despesas </w:t>
      </w:r>
      <w:proofErr w:type="spellStart"/>
      <w:r>
        <w:rPr>
          <w:rFonts w:cs="Arial"/>
          <w:szCs w:val="20"/>
        </w:rPr>
        <w:t>intra</w:t>
      </w:r>
      <w:r w:rsidR="00886106">
        <w:rPr>
          <w:rFonts w:cs="Arial"/>
          <w:szCs w:val="20"/>
        </w:rPr>
        <w:t>-</w:t>
      </w:r>
      <w:r>
        <w:rPr>
          <w:rFonts w:cs="Arial"/>
          <w:szCs w:val="20"/>
        </w:rPr>
        <w:t>orçamentárias</w:t>
      </w:r>
      <w:proofErr w:type="spellEnd"/>
      <w:r>
        <w:rPr>
          <w:rFonts w:cs="Arial"/>
          <w:szCs w:val="20"/>
        </w:rPr>
        <w:t>, a instituição registrou os seguintes montantes</w:t>
      </w:r>
      <w:r w:rsidR="00ED6B2F">
        <w:rPr>
          <w:rFonts w:cs="Arial"/>
          <w:szCs w:val="20"/>
        </w:rPr>
        <w:t>:</w:t>
      </w:r>
    </w:p>
    <w:p w14:paraId="432D4274" w14:textId="3A5B2D5D" w:rsidR="00914037" w:rsidRDefault="00914037" w:rsidP="00285372">
      <w:pPr>
        <w:rPr>
          <w:rFonts w:cs="Arial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83"/>
        <w:gridCol w:w="1843"/>
      </w:tblGrid>
      <w:tr w:rsidR="00914037" w:rsidRPr="00F3430B" w14:paraId="5140EA97" w14:textId="77777777" w:rsidTr="00F3430B">
        <w:tc>
          <w:tcPr>
            <w:tcW w:w="7083" w:type="dxa"/>
            <w:shd w:val="clear" w:color="auto" w:fill="BFBFBF" w:themeFill="background1" w:themeFillShade="BF"/>
          </w:tcPr>
          <w:p w14:paraId="153E1D65" w14:textId="1323048B" w:rsidR="00914037" w:rsidRPr="00F3430B" w:rsidRDefault="00914037" w:rsidP="00914037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Receitas/Despesas </w:t>
            </w:r>
            <w:proofErr w:type="spellStart"/>
            <w:r w:rsidRPr="00F3430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Intra</w:t>
            </w:r>
            <w:r w:rsidR="00456D51" w:rsidRPr="00F3430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-</w:t>
            </w:r>
            <w:r w:rsidRPr="00F3430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orçamentárias</w:t>
            </w:r>
            <w:proofErr w:type="spellEnd"/>
          </w:p>
        </w:tc>
        <w:tc>
          <w:tcPr>
            <w:tcW w:w="1843" w:type="dxa"/>
            <w:shd w:val="clear" w:color="auto" w:fill="BFBFBF" w:themeFill="background1" w:themeFillShade="BF"/>
          </w:tcPr>
          <w:p w14:paraId="0AFA634B" w14:textId="74ABC6FE" w:rsidR="00914037" w:rsidRPr="00F3430B" w:rsidRDefault="00914037" w:rsidP="00914037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Valor (R$)</w:t>
            </w:r>
          </w:p>
        </w:tc>
      </w:tr>
      <w:tr w:rsidR="00914037" w:rsidRPr="00F3430B" w14:paraId="2FE6B9BD" w14:textId="77777777" w:rsidTr="00F3430B">
        <w:trPr>
          <w:trHeight w:val="245"/>
        </w:trPr>
        <w:tc>
          <w:tcPr>
            <w:tcW w:w="7083" w:type="dxa"/>
          </w:tcPr>
          <w:p w14:paraId="713242D1" w14:textId="0057536F" w:rsidR="00914037" w:rsidRPr="00F3430B" w:rsidRDefault="00D41D38" w:rsidP="00991B50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339113 – Obrigações Patr</w:t>
            </w:r>
            <w:r w:rsidR="00AC3CCA"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onais</w:t>
            </w: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– Op. </w:t>
            </w:r>
            <w:proofErr w:type="spellStart"/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Intra</w:t>
            </w:r>
            <w:r w:rsid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orçamentárias</w:t>
            </w:r>
            <w:proofErr w:type="spellEnd"/>
          </w:p>
        </w:tc>
        <w:tc>
          <w:tcPr>
            <w:tcW w:w="1843" w:type="dxa"/>
          </w:tcPr>
          <w:p w14:paraId="303A43D0" w14:textId="34135824" w:rsidR="00914037" w:rsidRPr="00F3430B" w:rsidRDefault="003D455C" w:rsidP="000E2A4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53.082.490,18</w:t>
            </w:r>
          </w:p>
        </w:tc>
      </w:tr>
      <w:tr w:rsidR="00FF34A2" w:rsidRPr="00F3430B" w14:paraId="5397BBC0" w14:textId="77777777" w:rsidTr="00F3430B">
        <w:trPr>
          <w:trHeight w:val="103"/>
        </w:trPr>
        <w:tc>
          <w:tcPr>
            <w:tcW w:w="7083" w:type="dxa"/>
          </w:tcPr>
          <w:p w14:paraId="7C36DA93" w14:textId="62E5D0B5" w:rsidR="00FF34A2" w:rsidRPr="00F3430B" w:rsidRDefault="00D41D38" w:rsidP="00991B50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339139 – Outros Serviços De Terceiros – Pessoa Jurídica (</w:t>
            </w:r>
            <w:proofErr w:type="spellStart"/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Intra</w:t>
            </w:r>
            <w:proofErr w:type="spellEnd"/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843" w:type="dxa"/>
          </w:tcPr>
          <w:p w14:paraId="5F6C2A18" w14:textId="03D7DC0C" w:rsidR="00FF34A2" w:rsidRPr="00F3430B" w:rsidRDefault="00991B50" w:rsidP="000E2A4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3D455C"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37.500,80</w:t>
            </w:r>
          </w:p>
        </w:tc>
      </w:tr>
      <w:tr w:rsidR="00FF34A2" w:rsidRPr="00F3430B" w14:paraId="4638A24D" w14:textId="77777777" w:rsidTr="00F3430B">
        <w:trPr>
          <w:trHeight w:val="192"/>
        </w:trPr>
        <w:tc>
          <w:tcPr>
            <w:tcW w:w="7083" w:type="dxa"/>
          </w:tcPr>
          <w:p w14:paraId="3FAE8DEF" w14:textId="4B5C2B8A" w:rsidR="00FF34A2" w:rsidRPr="00F3430B" w:rsidRDefault="00D41D38" w:rsidP="00991B50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339147 – Obrig.</w:t>
            </w:r>
            <w:proofErr w:type="spellStart"/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Tribut</w:t>
            </w:r>
            <w:proofErr w:type="spellEnd"/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..E </w:t>
            </w:r>
            <w:proofErr w:type="spellStart"/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Contrib</w:t>
            </w:r>
            <w:proofErr w:type="spellEnd"/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-Op. </w:t>
            </w:r>
            <w:proofErr w:type="spellStart"/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Intraorçamentarias</w:t>
            </w:r>
            <w:proofErr w:type="spellEnd"/>
          </w:p>
        </w:tc>
        <w:tc>
          <w:tcPr>
            <w:tcW w:w="1843" w:type="dxa"/>
          </w:tcPr>
          <w:p w14:paraId="2687E3BD" w14:textId="01CB2C3F" w:rsidR="00FF34A2" w:rsidRPr="00F3430B" w:rsidRDefault="00991B50" w:rsidP="000E2A4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 </w:t>
            </w:r>
            <w:r w:rsidR="003D455C" w:rsidRPr="00F3430B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24.668,36</w:t>
            </w:r>
          </w:p>
        </w:tc>
      </w:tr>
      <w:tr w:rsidR="003D455C" w:rsidRPr="00F3430B" w14:paraId="36974250" w14:textId="77777777" w:rsidTr="00F3430B">
        <w:tc>
          <w:tcPr>
            <w:tcW w:w="7083" w:type="dxa"/>
            <w:shd w:val="clear" w:color="auto" w:fill="D9D9D9" w:themeFill="background1" w:themeFillShade="D9"/>
          </w:tcPr>
          <w:p w14:paraId="38AB01F0" w14:textId="2D906618" w:rsidR="003D455C" w:rsidRPr="00F3430B" w:rsidRDefault="003D455C" w:rsidP="00991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37625DD" w14:textId="55E7406E" w:rsidR="003D455C" w:rsidRPr="00F3430B" w:rsidRDefault="003D455C" w:rsidP="00991B50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53.144.659,34</w:t>
            </w:r>
          </w:p>
        </w:tc>
      </w:tr>
    </w:tbl>
    <w:p w14:paraId="56E81EBA" w14:textId="1E4A7636" w:rsidR="00914037" w:rsidRPr="00436D5D" w:rsidRDefault="00AC3CCA" w:rsidP="00285372">
      <w:pPr>
        <w:rPr>
          <w:rFonts w:cs="Arial"/>
          <w:sz w:val="18"/>
          <w:szCs w:val="18"/>
          <w:vertAlign w:val="superscript"/>
        </w:rPr>
      </w:pPr>
      <w:r w:rsidRPr="00436D5D">
        <w:rPr>
          <w:rFonts w:cs="Arial"/>
          <w:sz w:val="18"/>
          <w:szCs w:val="18"/>
          <w:vertAlign w:val="superscript"/>
        </w:rPr>
        <w:t>Fonte: Tesouro Gerencial</w:t>
      </w:r>
    </w:p>
    <w:p w14:paraId="42FD9CCB" w14:textId="2DAAF996" w:rsidR="00BE41F8" w:rsidRPr="00AC3CCA" w:rsidRDefault="00AC3CCA" w:rsidP="00285372">
      <w:pPr>
        <w:rPr>
          <w:rFonts w:cs="Arial"/>
          <w:color w:val="000000" w:themeColor="text1"/>
          <w:szCs w:val="20"/>
        </w:rPr>
      </w:pPr>
      <w:r w:rsidRPr="00AC3CCA">
        <w:rPr>
          <w:rFonts w:cs="Arial"/>
          <w:color w:val="000000" w:themeColor="text1"/>
          <w:szCs w:val="20"/>
        </w:rPr>
        <w:lastRenderedPageBreak/>
        <w:t xml:space="preserve">As despesas </w:t>
      </w:r>
      <w:proofErr w:type="spellStart"/>
      <w:r w:rsidRPr="00AC3CCA">
        <w:rPr>
          <w:rFonts w:cs="Arial"/>
          <w:color w:val="000000" w:themeColor="text1"/>
          <w:szCs w:val="20"/>
        </w:rPr>
        <w:t>intra</w:t>
      </w:r>
      <w:r>
        <w:rPr>
          <w:rFonts w:cs="Arial"/>
          <w:color w:val="000000" w:themeColor="text1"/>
          <w:szCs w:val="20"/>
        </w:rPr>
        <w:t>-</w:t>
      </w:r>
      <w:r w:rsidRPr="00AC3CCA">
        <w:rPr>
          <w:rFonts w:cs="Arial"/>
          <w:color w:val="000000" w:themeColor="text1"/>
          <w:szCs w:val="20"/>
        </w:rPr>
        <w:t>orçamentárias</w:t>
      </w:r>
      <w:proofErr w:type="spellEnd"/>
      <w:r w:rsidRPr="00AC3CCA">
        <w:rPr>
          <w:rFonts w:cs="Arial"/>
          <w:color w:val="000000" w:themeColor="text1"/>
          <w:szCs w:val="20"/>
        </w:rPr>
        <w:t xml:space="preserve"> relativas as obrigações patronais sobre a folha de pagamento são as que apresentam saldo mais relevantes. </w:t>
      </w:r>
      <w:r>
        <w:rPr>
          <w:rFonts w:cs="Arial"/>
          <w:color w:val="000000" w:themeColor="text1"/>
          <w:szCs w:val="20"/>
        </w:rPr>
        <w:t>Seguida das despesas com contratação de serviços por pessoas jurídicas para órgãos públicos e as despesas com obrigações tributárias referente a encargos patronais sobre a contratação de pessoas físicas prestadoras de serviços.</w:t>
      </w:r>
    </w:p>
    <w:p w14:paraId="6BDBBF30" w14:textId="6842826E" w:rsidR="00AC3CCA" w:rsidRDefault="00AC3CCA" w:rsidP="00285372">
      <w:pPr>
        <w:rPr>
          <w:rFonts w:cs="Arial"/>
          <w:color w:val="0070C0"/>
          <w:szCs w:val="20"/>
        </w:rPr>
      </w:pPr>
    </w:p>
    <w:p w14:paraId="5A92A8AD" w14:textId="77777777" w:rsidR="00AC3CCA" w:rsidRDefault="00AC3CCA" w:rsidP="00285372">
      <w:pPr>
        <w:rPr>
          <w:rFonts w:cs="Arial"/>
          <w:color w:val="0070C0"/>
          <w:szCs w:val="20"/>
        </w:rPr>
      </w:pPr>
    </w:p>
    <w:p w14:paraId="518C7C53" w14:textId="3892B78D" w:rsidR="00BE41F8" w:rsidRPr="00C65413" w:rsidRDefault="00C12FD8" w:rsidP="00BE41F8">
      <w:pPr>
        <w:rPr>
          <w:b/>
          <w:bCs/>
        </w:rPr>
      </w:pPr>
      <w:r>
        <w:rPr>
          <w:b/>
          <w:bCs/>
        </w:rPr>
        <w:t xml:space="preserve">1.3 </w:t>
      </w:r>
      <w:r w:rsidR="00BE41F8" w:rsidRPr="00C65413">
        <w:rPr>
          <w:b/>
          <w:bCs/>
        </w:rPr>
        <w:t xml:space="preserve">Do Orçamento de Guerra – </w:t>
      </w:r>
      <w:r w:rsidR="00BE41F8">
        <w:rPr>
          <w:b/>
          <w:bCs/>
        </w:rPr>
        <w:t>COVID-</w:t>
      </w:r>
      <w:r w:rsidR="00BE41F8" w:rsidRPr="00C65413">
        <w:rPr>
          <w:b/>
          <w:bCs/>
        </w:rPr>
        <w:t xml:space="preserve">19 </w:t>
      </w:r>
    </w:p>
    <w:p w14:paraId="158A589E" w14:textId="77777777" w:rsidR="00BE41F8" w:rsidRDefault="00BE41F8" w:rsidP="00BE41F8"/>
    <w:p w14:paraId="77765E6A" w14:textId="1A3ECFD0" w:rsidR="00BE41F8" w:rsidRDefault="00BE41F8" w:rsidP="00BE41F8">
      <w:r w:rsidRPr="00C65413">
        <w:t xml:space="preserve">Para </w:t>
      </w:r>
      <w:r w:rsidR="009F7C09">
        <w:t>controlar</w:t>
      </w:r>
      <w:r w:rsidRPr="00C65413">
        <w:t xml:space="preserve"> os gastos públicos no combate </w:t>
      </w:r>
      <w:r w:rsidR="009F7C09">
        <w:t>à pandemia causada pelo novo</w:t>
      </w:r>
      <w:r w:rsidRPr="00C65413">
        <w:t xml:space="preserve"> Coronavírus, </w:t>
      </w:r>
      <w:r w:rsidR="00967E1A">
        <w:t xml:space="preserve">no exercício de 2020 </w:t>
      </w:r>
      <w:r w:rsidRPr="00C65413">
        <w:t>foi criad</w:t>
      </w:r>
      <w:r w:rsidR="009F7C09">
        <w:t xml:space="preserve">a </w:t>
      </w:r>
      <w:r w:rsidRPr="00C65413">
        <w:t>a PEC do “orçamento de guerra” (Proposta de Emenda à Constituição 10/20), que permite</w:t>
      </w:r>
      <w:r w:rsidR="002532B8">
        <w:t xml:space="preserve"> </w:t>
      </w:r>
      <w:r w:rsidR="002532B8" w:rsidRPr="00C65413">
        <w:t>a separação</w:t>
      </w:r>
      <w:r w:rsidR="002532B8">
        <w:t xml:space="preserve"> dos </w:t>
      </w:r>
      <w:r w:rsidR="002532B8" w:rsidRPr="00C65413">
        <w:t xml:space="preserve">gastos realizados </w:t>
      </w:r>
      <w:r w:rsidR="002532B8">
        <w:t>na</w:t>
      </w:r>
      <w:r w:rsidR="002532B8" w:rsidRPr="00C65413">
        <w:t xml:space="preserve"> pandemia </w:t>
      </w:r>
      <w:r w:rsidR="002532B8">
        <w:t>da</w:t>
      </w:r>
      <w:r w:rsidR="002532B8" w:rsidRPr="00C65413">
        <w:t xml:space="preserve"> Covid-19</w:t>
      </w:r>
      <w:r w:rsidR="002532B8">
        <w:t xml:space="preserve"> dos gastos do </w:t>
      </w:r>
      <w:r w:rsidRPr="00C65413">
        <w:t xml:space="preserve">orçamento </w:t>
      </w:r>
      <w:r w:rsidR="009F7C09">
        <w:t>geral da União. No quadro abaixo demonstra-se a execução deste orçamento de guerra por unidade gestora do IFMT.</w:t>
      </w:r>
      <w:r>
        <w:t xml:space="preserve"> </w:t>
      </w:r>
    </w:p>
    <w:p w14:paraId="43024302" w14:textId="49428D1B" w:rsidR="00C12FD8" w:rsidRDefault="00C12FD8" w:rsidP="00BE41F8"/>
    <w:p w14:paraId="47DECBF0" w14:textId="4F248BA7" w:rsidR="00F3430B" w:rsidRDefault="00BE41F8" w:rsidP="00BE41F8">
      <w:pPr>
        <w:spacing w:line="259" w:lineRule="auto"/>
        <w:jc w:val="left"/>
        <w:rPr>
          <w:rFonts w:cs="Arial"/>
          <w:b/>
          <w:szCs w:val="20"/>
        </w:rPr>
      </w:pPr>
      <w:r w:rsidRPr="00B955C1">
        <w:rPr>
          <w:rFonts w:cs="Arial"/>
          <w:b/>
          <w:szCs w:val="20"/>
        </w:rPr>
        <w:t xml:space="preserve">Quadro 4 </w:t>
      </w:r>
      <w:r w:rsidR="00967E1A">
        <w:rPr>
          <w:rFonts w:cs="Arial"/>
          <w:b/>
          <w:szCs w:val="20"/>
        </w:rPr>
        <w:t>–</w:t>
      </w:r>
      <w:r w:rsidRPr="00B955C1">
        <w:rPr>
          <w:rFonts w:cs="Arial"/>
          <w:b/>
          <w:szCs w:val="20"/>
        </w:rPr>
        <w:t xml:space="preserve"> Despesas</w:t>
      </w:r>
      <w:r w:rsidR="00967E1A">
        <w:rPr>
          <w:rFonts w:cs="Arial"/>
          <w:b/>
          <w:szCs w:val="20"/>
        </w:rPr>
        <w:t xml:space="preserve"> </w:t>
      </w:r>
      <w:r w:rsidR="00527272">
        <w:rPr>
          <w:rFonts w:cs="Arial"/>
          <w:b/>
          <w:szCs w:val="20"/>
        </w:rPr>
        <w:t>Executadas</w:t>
      </w:r>
      <w:r w:rsidRPr="00B955C1">
        <w:rPr>
          <w:rFonts w:cs="Arial"/>
          <w:b/>
          <w:szCs w:val="20"/>
        </w:rPr>
        <w:t xml:space="preserve"> por Natureza da Despesa - COVID-19</w:t>
      </w:r>
    </w:p>
    <w:tbl>
      <w:tblPr>
        <w:tblW w:w="113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941"/>
        <w:gridCol w:w="2764"/>
        <w:gridCol w:w="1559"/>
        <w:gridCol w:w="1418"/>
        <w:gridCol w:w="1417"/>
        <w:gridCol w:w="2320"/>
      </w:tblGrid>
      <w:tr w:rsidR="00200949" w:rsidRPr="00F3430B" w14:paraId="7199A1F1" w14:textId="77777777" w:rsidTr="00627A48">
        <w:trPr>
          <w:gridAfter w:val="1"/>
          <w:wAfter w:w="2320" w:type="dxa"/>
          <w:trHeight w:val="480"/>
        </w:trPr>
        <w:tc>
          <w:tcPr>
            <w:tcW w:w="968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3F7F3C" w14:textId="3CE00C1F" w:rsidR="00200949" w:rsidRPr="00F3430B" w:rsidRDefault="00D41D38" w:rsidP="00200949">
            <w:pPr>
              <w:jc w:val="lef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Unidade Gestora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0E116" w14:textId="30143CC0" w:rsidR="00200949" w:rsidRPr="00F3430B" w:rsidRDefault="00D41D38" w:rsidP="00200949">
            <w:pPr>
              <w:jc w:val="lef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Natureza Da Despesa Detalhada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7DCFC" w14:textId="19D4DF7F" w:rsidR="00200949" w:rsidRPr="00F3430B" w:rsidRDefault="00D41D38" w:rsidP="00200949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Despesas Empenhadas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5A124" w14:textId="009777A8" w:rsidR="00200949" w:rsidRPr="00F3430B" w:rsidRDefault="00D41D38" w:rsidP="00200949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Despesas Liquidadas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3A3A3" w14:textId="274F39E8" w:rsidR="00200949" w:rsidRPr="00F3430B" w:rsidRDefault="00D41D38" w:rsidP="00200949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Despesas Pagas</w:t>
            </w:r>
          </w:p>
        </w:tc>
      </w:tr>
      <w:tr w:rsidR="00200949" w:rsidRPr="00F3430B" w14:paraId="286125F5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692D0" w14:textId="698E724F" w:rsidR="00200949" w:rsidRPr="00F3430B" w:rsidRDefault="00D41D38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158144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AFD93" w14:textId="39123116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33901801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E92DF" w14:textId="6F41FE17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Bolsas De Estudo No País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53DC6" w14:textId="73B4D66B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594.410,00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F7BDA" w14:textId="47D52245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426.910,00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F551D" w14:textId="00E046F6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426.910,00 </w:t>
            </w:r>
          </w:p>
        </w:tc>
      </w:tr>
      <w:tr w:rsidR="00200949" w:rsidRPr="00F3430B" w14:paraId="6125A95D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FB8D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41801" w14:textId="5228DA9C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33902001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9B8A8" w14:textId="202ABE62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Auxílio A Pesquisadores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DB3CA" w14:textId="18A93D7F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61.074,20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70D0C" w14:textId="01481F51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57.474,20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C55D6" w14:textId="061D51D8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57.474,20 </w:t>
            </w:r>
          </w:p>
        </w:tc>
      </w:tr>
      <w:tr w:rsidR="00200949" w:rsidRPr="00F3430B" w14:paraId="5B854E23" w14:textId="77777777" w:rsidTr="00627A48">
        <w:trPr>
          <w:gridAfter w:val="1"/>
          <w:wAfter w:w="2320" w:type="dxa"/>
          <w:trHeight w:val="197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3E95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0C641" w14:textId="0A3E6EBB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33903028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26349" w14:textId="0397E90F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Material De Proteção E Segurança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7BFC9" w14:textId="684D84E3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70.140,00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55ACF" w14:textId="10E44CA4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70.140,00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99A67" w14:textId="0584D5FC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70.140,00 </w:t>
            </w:r>
          </w:p>
        </w:tc>
      </w:tr>
      <w:tr w:rsidR="00200949" w:rsidRPr="00F3430B" w14:paraId="0AAA609A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8423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0EA04" w14:textId="4BCB7D97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44902001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E50E0" w14:textId="776FF099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Auxílio/Bolsa A Pesquisadores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18EC5" w14:textId="3AFAA708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51.223,75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EFCE6" w14:textId="7BC7992C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51.223,75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8DB86" w14:textId="0E2EC803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51.223,75 </w:t>
            </w:r>
          </w:p>
        </w:tc>
      </w:tr>
      <w:tr w:rsidR="00200949" w:rsidRPr="00F3430B" w14:paraId="26CC31E4" w14:textId="77777777" w:rsidTr="00380099">
        <w:trPr>
          <w:gridAfter w:val="1"/>
          <w:wAfter w:w="2320" w:type="dxa"/>
          <w:trHeight w:val="2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489AE8" w14:textId="494EE70F" w:rsidR="00200949" w:rsidRPr="00F3430B" w:rsidRDefault="00D41D38" w:rsidP="00200949">
            <w:pPr>
              <w:jc w:val="left"/>
              <w:rPr>
                <w:rFonts w:eastAsia="Times New Roman" w:cs="Arial"/>
                <w:b/>
                <w:bCs/>
                <w:color w:val="00206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color w:val="00206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6BA182" w14:textId="57A2A737" w:rsidR="00200949" w:rsidRPr="00F3430B" w:rsidRDefault="00D41D38" w:rsidP="00200949">
            <w:pPr>
              <w:jc w:val="left"/>
              <w:rPr>
                <w:rFonts w:eastAsia="Times New Roman" w:cs="Arial"/>
                <w:color w:val="002060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color w:val="00206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1FA8ED" w14:textId="11C6B260" w:rsidR="00200949" w:rsidRPr="00F3430B" w:rsidRDefault="00D41D38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A08ED9" w14:textId="6FCEB546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776.847,95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94F352" w14:textId="600314C5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605.747,95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477E7C" w14:textId="57D23E10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605.747,95 </w:t>
            </w:r>
          </w:p>
        </w:tc>
      </w:tr>
      <w:tr w:rsidR="00200949" w:rsidRPr="00F3430B" w14:paraId="1393BA5B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2BF50" w14:textId="24B97D1D" w:rsidR="00200949" w:rsidRPr="00F3430B" w:rsidRDefault="00D41D38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158333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21E7B" w14:textId="0362B536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33901801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813ED" w14:textId="546D50F4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Bolsas De Estudo No País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14144" w14:textId="7FE65006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1.304.150,00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1A333" w14:textId="24816745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1.303.250,00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E98AB" w14:textId="6A677E3E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1.301.750,00 </w:t>
            </w:r>
          </w:p>
        </w:tc>
      </w:tr>
      <w:tr w:rsidR="00200949" w:rsidRPr="00F3430B" w14:paraId="40D457F9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ED8E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638C8" w14:textId="3415BD4F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33902001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CFC1D" w14:textId="66185280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Auxílio A Pesquisadores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0CBDD" w14:textId="05F05E5B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66.874,00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9A346" w14:textId="1B999C56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66.874,00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95A91" w14:textId="37851E42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66.874,00 </w:t>
            </w:r>
          </w:p>
        </w:tc>
      </w:tr>
      <w:tr w:rsidR="00200949" w:rsidRPr="00F3430B" w14:paraId="22D7D17E" w14:textId="77777777" w:rsidTr="00627A48">
        <w:trPr>
          <w:gridAfter w:val="1"/>
          <w:wAfter w:w="2320" w:type="dxa"/>
          <w:trHeight w:val="288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FC97E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1BF0B" w14:textId="11D9E99A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33903028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ABB6C" w14:textId="047A4A92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Material De Proteção E Segurança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50170" w14:textId="1FCEC179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49.999,59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5296A" w14:textId="2822C295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49.999,59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28792" w14:textId="15A81AC2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49.999,59 </w:t>
            </w:r>
          </w:p>
        </w:tc>
      </w:tr>
      <w:tr w:rsidR="00200949" w:rsidRPr="00F3430B" w14:paraId="37B18AF2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A65D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72496" w14:textId="2FC751EF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33903205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3706D" w14:textId="1B3778AA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Mercadorias Para Doação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CC896" w14:textId="4E899211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137.902,62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7E4CF" w14:textId="634C0777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137.902,60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1832A" w14:textId="57D72A7F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137.902,60 </w:t>
            </w:r>
          </w:p>
        </w:tc>
      </w:tr>
      <w:tr w:rsidR="00200949" w:rsidRPr="00F3430B" w14:paraId="4C87712D" w14:textId="77777777" w:rsidTr="00627A48">
        <w:trPr>
          <w:gridAfter w:val="1"/>
          <w:wAfter w:w="2320" w:type="dxa"/>
          <w:trHeight w:val="349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3198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7703C" w14:textId="5D07527C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33904014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96360" w14:textId="52078608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Telefonia Fixa E Móvel - Pacote De Comunicação De Dados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6087B" w14:textId="1F842F0A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469.800,00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02FC7" w14:textId="4FEE2AEC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597A5" w14:textId="67AC2056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- </w:t>
            </w:r>
          </w:p>
        </w:tc>
      </w:tr>
      <w:tr w:rsidR="00200949" w:rsidRPr="00F3430B" w14:paraId="2EB5C79A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BC32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96C68" w14:textId="218725EC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44902001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0ABFF" w14:textId="7F9DDE5B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Auxílio/Bolsa A Pesquisadores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33ACA" w14:textId="4AA41784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36.200,00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33977" w14:textId="38019ACE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36.200,00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05B27" w14:textId="046F2A7B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36.200,00 </w:t>
            </w:r>
          </w:p>
        </w:tc>
      </w:tr>
      <w:tr w:rsidR="00200949" w:rsidRPr="00F3430B" w14:paraId="65D1D18B" w14:textId="77777777" w:rsidTr="00380099">
        <w:trPr>
          <w:gridAfter w:val="1"/>
          <w:wAfter w:w="2320" w:type="dxa"/>
          <w:trHeight w:val="2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B73005" w14:textId="7936995D" w:rsidR="00200949" w:rsidRPr="00F3430B" w:rsidRDefault="00D41D38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B9F7D3" w14:textId="1390E386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65227C" w14:textId="03CB614E" w:rsidR="00200949" w:rsidRPr="00F3430B" w:rsidRDefault="00D41D38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E8B7CD" w14:textId="10489148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2.064.926,21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E01BA0" w14:textId="7DEE503B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1.594.226,19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908F30" w14:textId="305F1312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1.592.726,19 </w:t>
            </w:r>
          </w:p>
        </w:tc>
      </w:tr>
      <w:tr w:rsidR="00200949" w:rsidRPr="00F3430B" w14:paraId="7893AF22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0A8AC" w14:textId="14FFDB64" w:rsidR="00200949" w:rsidRPr="00F3430B" w:rsidRDefault="00D41D38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158334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3ACE5" w14:textId="57A38C8C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33901801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CA1F0" w14:textId="13CB8184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Bolsas De Estudo No País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D385F" w14:textId="535061AE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621.600,00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87997" w14:textId="60D20994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440.850,00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D70F7" w14:textId="7BA88C19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439.050,00 </w:t>
            </w:r>
          </w:p>
        </w:tc>
      </w:tr>
      <w:tr w:rsidR="00200949" w:rsidRPr="00F3430B" w14:paraId="5DF5FBBE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B1C6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ACDAC" w14:textId="68AEC074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33902001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12A08" w14:textId="50B924CB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Auxílio A Pesquisadores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659FD" w14:textId="5302018D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10.971,75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6F3A8" w14:textId="69C23AEB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10.971,75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E6F71" w14:textId="579B4427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10.971,75 </w:t>
            </w:r>
          </w:p>
        </w:tc>
      </w:tr>
      <w:tr w:rsidR="00200949" w:rsidRPr="00F3430B" w14:paraId="2E770B19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A2FB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453CC" w14:textId="5D96C9F1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33903963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F8012" w14:textId="645056F8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Serviços Gráficos E Editoriais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0E68B" w14:textId="430301C2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8.750,00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91839" w14:textId="44B9CE04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3.524,75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2FF40" w14:textId="4053B2F5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3.524,75 </w:t>
            </w:r>
          </w:p>
        </w:tc>
      </w:tr>
      <w:tr w:rsidR="00200949" w:rsidRPr="00F3430B" w14:paraId="740EDD84" w14:textId="77777777" w:rsidTr="00627A48">
        <w:trPr>
          <w:gridAfter w:val="1"/>
          <w:wAfter w:w="2320" w:type="dxa"/>
          <w:trHeight w:val="281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978C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FAB0D" w14:textId="705C1166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33903969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1FFB7" w14:textId="051B29F9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Seguros Em Geral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C0233" w14:textId="0D5DA1E8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6.000,00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D1586" w14:textId="51F52067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F9BF6" w14:textId="261C1440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- </w:t>
            </w:r>
          </w:p>
        </w:tc>
      </w:tr>
      <w:tr w:rsidR="00200949" w:rsidRPr="00F3430B" w14:paraId="0EEA2F92" w14:textId="77777777" w:rsidTr="00627A48">
        <w:trPr>
          <w:gridAfter w:val="1"/>
          <w:wAfter w:w="2320" w:type="dxa"/>
          <w:trHeight w:val="277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1726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5F2EE" w14:textId="581818AF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33904014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5847A" w14:textId="69827C91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Telefonia Fixa E Móvel - Pacote De Comunicação De Dados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82B5E" w14:textId="1117C586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40.500,00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4701D" w14:textId="657500A4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E06DE" w14:textId="33176D12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- </w:t>
            </w:r>
          </w:p>
        </w:tc>
      </w:tr>
      <w:tr w:rsidR="00200949" w:rsidRPr="00F3430B" w14:paraId="76A04A57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9B00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A3A39" w14:textId="77AF2B34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44902001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873C7" w14:textId="053AF657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Auxílio/Bolsa A Pesquisadores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E4F52" w14:textId="748B8D57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392,42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5AED7" w14:textId="085AA24C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392,42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154D5" w14:textId="5E98B82B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392,42 </w:t>
            </w:r>
          </w:p>
        </w:tc>
      </w:tr>
      <w:tr w:rsidR="00200949" w:rsidRPr="00F3430B" w14:paraId="57ED0353" w14:textId="77777777" w:rsidTr="00380099">
        <w:trPr>
          <w:gridAfter w:val="1"/>
          <w:wAfter w:w="2320" w:type="dxa"/>
          <w:trHeight w:val="2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50D912" w14:textId="1F9DEE07" w:rsidR="00200949" w:rsidRPr="00F3430B" w:rsidRDefault="00D41D38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A49646" w14:textId="7A2AADFD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25FCAF" w14:textId="0C7B5638" w:rsidR="00200949" w:rsidRPr="00F3430B" w:rsidRDefault="00D41D38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5B85CA" w14:textId="71D3F9C5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688.214,17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28636A" w14:textId="6A2BDC86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455.738,92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7A827E" w14:textId="3F5D42EA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453.938,92 </w:t>
            </w:r>
          </w:p>
        </w:tc>
      </w:tr>
      <w:tr w:rsidR="00200949" w:rsidRPr="00F3430B" w14:paraId="4F2CB36A" w14:textId="77777777" w:rsidTr="00627A48">
        <w:trPr>
          <w:gridAfter w:val="1"/>
          <w:wAfter w:w="2320" w:type="dxa"/>
          <w:trHeight w:val="221"/>
        </w:trPr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5620A" w14:textId="6F9D7201" w:rsidR="00200949" w:rsidRPr="00F3430B" w:rsidRDefault="00D41D38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158335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F0022" w14:textId="4BD81027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33901804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504C6" w14:textId="4C76594B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Auxílios Para </w:t>
            </w:r>
            <w:proofErr w:type="spellStart"/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Desenv</w:t>
            </w:r>
            <w:proofErr w:type="spellEnd"/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. De Estudos E Pesquisas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4F37A" w14:textId="0C41940A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645.300,00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D571A" w14:textId="01365738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639.600,00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35ABB" w14:textId="0C226B1D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636.500,00 </w:t>
            </w:r>
          </w:p>
        </w:tc>
      </w:tr>
      <w:tr w:rsidR="00200949" w:rsidRPr="00F3430B" w14:paraId="46906050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D08A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BE83D" w14:textId="4003F18E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33902001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96F82" w14:textId="31D76656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Auxílio A Pesquisadores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7C3A3" w14:textId="04E818B5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8.000,00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93655" w14:textId="7B4E4512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8.000,00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626EE" w14:textId="58F8DE68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8.000,00 </w:t>
            </w:r>
          </w:p>
        </w:tc>
      </w:tr>
      <w:tr w:rsidR="00200949" w:rsidRPr="00F3430B" w14:paraId="7D200157" w14:textId="77777777" w:rsidTr="00627A48">
        <w:trPr>
          <w:gridAfter w:val="1"/>
          <w:wAfter w:w="2320" w:type="dxa"/>
          <w:trHeight w:val="245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BAD76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A5DE3" w14:textId="686A0D79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33903022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09505" w14:textId="569ED0DE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Material De Limpeza E Prod. De Higienização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1CC90" w14:textId="65802E25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14.653,00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191CC" w14:textId="48DE7E88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2FEA6" w14:textId="0C4C6CDB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- </w:t>
            </w:r>
          </w:p>
        </w:tc>
      </w:tr>
      <w:tr w:rsidR="00200949" w:rsidRPr="00F3430B" w14:paraId="4581502C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5B0B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19953" w14:textId="66FDA651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33903023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3E74F" w14:textId="23CA3D3D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Uniformes, Tecidos E Aviamentos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D99BD" w14:textId="1EFBDA6B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1.227,36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FD1E9" w14:textId="30AFF386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4A101" w14:textId="070BAA56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- </w:t>
            </w:r>
          </w:p>
        </w:tc>
      </w:tr>
      <w:tr w:rsidR="00200949" w:rsidRPr="00F3430B" w14:paraId="396587E3" w14:textId="77777777" w:rsidTr="00627A48">
        <w:trPr>
          <w:gridAfter w:val="1"/>
          <w:wAfter w:w="2320" w:type="dxa"/>
          <w:trHeight w:val="307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734A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CA66B" w14:textId="3970E761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33903025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903C1" w14:textId="4989958F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Material P/ Manutenção De Bens Moveis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1D563" w14:textId="22814336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3.007,82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3FB60" w14:textId="3FA26EFE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F657F" w14:textId="56D61A11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- </w:t>
            </w:r>
          </w:p>
        </w:tc>
      </w:tr>
      <w:tr w:rsidR="00200949" w:rsidRPr="00F3430B" w14:paraId="0990694C" w14:textId="77777777" w:rsidTr="00627A48">
        <w:trPr>
          <w:gridAfter w:val="1"/>
          <w:wAfter w:w="2320" w:type="dxa"/>
          <w:trHeight w:val="215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E5A3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84D59" w14:textId="5D8EC934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33903028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C0C79" w14:textId="768649CB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Material De Proteção E Segurança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76030" w14:textId="45CAA541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37.460,30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1F04D" w14:textId="79D2367D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C6BCD" w14:textId="0F7CF883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- </w:t>
            </w:r>
          </w:p>
        </w:tc>
      </w:tr>
      <w:tr w:rsidR="00200949" w:rsidRPr="00F3430B" w14:paraId="51803266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4994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75262" w14:textId="34D70B8A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33903036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06C78" w14:textId="6663847D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Material Hospitalar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DFC9B" w14:textId="001B98B7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2.343,60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084F2" w14:textId="2F56C915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9326D" w14:textId="618684EE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- </w:t>
            </w:r>
          </w:p>
        </w:tc>
      </w:tr>
      <w:tr w:rsidR="00200949" w:rsidRPr="00F3430B" w14:paraId="66B6FA96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52BD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4F4C7" w14:textId="10E5AB2B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33903042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F4125" w14:textId="2D699C29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Ferramentas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313E4" w14:textId="437986E5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1.555,20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ED795" w14:textId="6A9F6A36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17374" w14:textId="5EADF2E0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- </w:t>
            </w:r>
          </w:p>
        </w:tc>
      </w:tr>
      <w:tr w:rsidR="00200949" w:rsidRPr="00F3430B" w14:paraId="1A8339B0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3758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FDF31" w14:textId="2FF9C62E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44902001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24BCC" w14:textId="2A6B6859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Auxílio/Bolsa A Pesquisadores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2814A" w14:textId="03DFDAB1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11.000,00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6C5DA" w14:textId="41AB2AE9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11.000,00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13176" w14:textId="56031433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11.000,00 </w:t>
            </w:r>
          </w:p>
        </w:tc>
      </w:tr>
      <w:tr w:rsidR="00200949" w:rsidRPr="00F3430B" w14:paraId="4360CF29" w14:textId="77777777" w:rsidTr="00380099">
        <w:trPr>
          <w:gridAfter w:val="1"/>
          <w:wAfter w:w="2320" w:type="dxa"/>
          <w:trHeight w:val="2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48C2CB" w14:textId="39A57CD5" w:rsidR="00200949" w:rsidRPr="00F3430B" w:rsidRDefault="00D41D38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65C5E0" w14:textId="1498116E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65244D" w14:textId="6AD1AD45" w:rsidR="00200949" w:rsidRPr="00F3430B" w:rsidRDefault="00D41D38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2E769C" w14:textId="22F05134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724.547,28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893A4E" w14:textId="45C5E66F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658.600,00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8E9116" w14:textId="507814EA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655.500,00 </w:t>
            </w:r>
          </w:p>
        </w:tc>
      </w:tr>
      <w:tr w:rsidR="00200949" w:rsidRPr="00F3430B" w14:paraId="47FDEE6D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82D63" w14:textId="5ACCFBF3" w:rsidR="00200949" w:rsidRPr="00F3430B" w:rsidRDefault="00D41D38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158492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21279" w14:textId="32ADC7CB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33901801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B67D3" w14:textId="74127270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Bolsas De Estudo No País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AE884" w14:textId="2B70B361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167.306,92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6C1EE" w14:textId="5D1CBAB2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64.346,92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AA739" w14:textId="6EAFCDFB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64.346,92 </w:t>
            </w:r>
          </w:p>
        </w:tc>
      </w:tr>
      <w:tr w:rsidR="00200949" w:rsidRPr="00F3430B" w14:paraId="4823EF3F" w14:textId="77777777" w:rsidTr="00627A48">
        <w:trPr>
          <w:gridAfter w:val="1"/>
          <w:wAfter w:w="2320" w:type="dxa"/>
          <w:trHeight w:val="315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B8B1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A4A1F" w14:textId="20CC9827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33901899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A6FC9" w14:textId="12959569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Outros Auxílios Financeiros A Estudantes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F5AC6" w14:textId="17E3E0AD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44.600,00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A0EDC" w14:textId="50FE6F67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44.600,00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8D8DA" w14:textId="69752FEE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44.600,00 </w:t>
            </w:r>
          </w:p>
        </w:tc>
      </w:tr>
      <w:tr w:rsidR="00200949" w:rsidRPr="00F3430B" w14:paraId="507BD62F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2BBD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0C20F" w14:textId="1294C4AC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33902001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18F77" w14:textId="60EFC727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Auxílio A Pesquisadores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9B627" w14:textId="576E4DFA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6.000,00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DBBA0" w14:textId="7D6FD6AA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6.000,00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3D194" w14:textId="6536B264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6.000,00 </w:t>
            </w:r>
          </w:p>
        </w:tc>
      </w:tr>
      <w:tr w:rsidR="00200949" w:rsidRPr="00F3430B" w14:paraId="4A3AD457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A47D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719F7" w14:textId="3D91E052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33903009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BE84D" w14:textId="3742E436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Material Farmacológico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BCE6E" w14:textId="5934C212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15.012,37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B207D" w14:textId="3375B56A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A1CAD" w14:textId="7F373B2A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- </w:t>
            </w:r>
          </w:p>
        </w:tc>
      </w:tr>
      <w:tr w:rsidR="00200949" w:rsidRPr="00F3430B" w14:paraId="69DDD3FC" w14:textId="77777777" w:rsidTr="00627A48">
        <w:trPr>
          <w:gridAfter w:val="1"/>
          <w:wAfter w:w="2320" w:type="dxa"/>
          <w:trHeight w:val="199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EFFC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38358" w14:textId="7BCD5702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33903028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296EA" w14:textId="70C3C2F0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Material De Proteção E Segurança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487F2" w14:textId="363830CC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8.795,00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008D5" w14:textId="4952ABDB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8.795,00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FBCE0" w14:textId="6FBE2DED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8.795,00 </w:t>
            </w:r>
          </w:p>
        </w:tc>
      </w:tr>
      <w:tr w:rsidR="00200949" w:rsidRPr="00F3430B" w14:paraId="7F03FF47" w14:textId="77777777" w:rsidTr="00380099">
        <w:trPr>
          <w:gridAfter w:val="1"/>
          <w:wAfter w:w="2320" w:type="dxa"/>
          <w:trHeight w:val="2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1A5910" w14:textId="61B0349F" w:rsidR="00200949" w:rsidRPr="00F3430B" w:rsidRDefault="00D41D38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D7B7F1" w14:textId="03BB5AC1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B87F95" w14:textId="0A00BB35" w:rsidR="00200949" w:rsidRPr="00F3430B" w:rsidRDefault="00D41D38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03213D" w14:textId="36A973E5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241.714,29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1EFE26" w14:textId="4D095423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123.741,92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08BB3E" w14:textId="2F19BD0A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123.741,92 </w:t>
            </w:r>
          </w:p>
        </w:tc>
      </w:tr>
      <w:tr w:rsidR="00200949" w:rsidRPr="00F3430B" w14:paraId="1722F589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54B1E" w14:textId="0CE2894F" w:rsidR="00200949" w:rsidRPr="00F3430B" w:rsidRDefault="00D41D38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158493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F8F58" w14:textId="2B59C493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33901801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B0DD1" w14:textId="69C72AC9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Bolsas De Estudo No País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DE584" w14:textId="4B6B7405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598.519,33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AC394" w14:textId="0C7B1FF2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540.664,33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E01AC" w14:textId="1742BBCB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436.984,33 </w:t>
            </w:r>
          </w:p>
        </w:tc>
      </w:tr>
      <w:tr w:rsidR="00200949" w:rsidRPr="00F3430B" w14:paraId="7063D31A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3846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5B56A" w14:textId="6C493853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33902001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D7121" w14:textId="714E5FF7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Auxílio A Pesquisadores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A0617" w14:textId="1C2E93F0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32.035,10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840A6" w14:textId="64F1DAE3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32.035,10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5052A" w14:textId="66147011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32.035,10 </w:t>
            </w:r>
          </w:p>
        </w:tc>
      </w:tr>
      <w:tr w:rsidR="00200949" w:rsidRPr="00F3430B" w14:paraId="5362E446" w14:textId="77777777" w:rsidTr="00627A48">
        <w:trPr>
          <w:gridAfter w:val="1"/>
          <w:wAfter w:w="2320" w:type="dxa"/>
          <w:trHeight w:val="149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8B26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510A3" w14:textId="07B0302B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33903022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C2345" w14:textId="0E68BBE9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Material De Limpeza E Prod. De Higienização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1D0AE" w14:textId="6C57B7A6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210.715,44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F690B" w14:textId="7C58501B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DAFED" w14:textId="4E54760B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- </w:t>
            </w:r>
          </w:p>
        </w:tc>
      </w:tr>
      <w:tr w:rsidR="00200949" w:rsidRPr="00F3430B" w14:paraId="6A6A8C40" w14:textId="77777777" w:rsidTr="00627A48">
        <w:trPr>
          <w:gridAfter w:val="1"/>
          <w:wAfter w:w="2320" w:type="dxa"/>
          <w:trHeight w:val="103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2EB8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901CB" w14:textId="0A930DB4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33903028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67E05" w14:textId="69488A3C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Material De Proteção E Segurança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D6547" w14:textId="0FAA0E44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11.160,00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3238B" w14:textId="25E907ED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11.160,00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761A9" w14:textId="2B17B165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11.160,00 </w:t>
            </w:r>
          </w:p>
        </w:tc>
      </w:tr>
      <w:tr w:rsidR="00200949" w:rsidRPr="00F3430B" w14:paraId="49D8B3D2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56C2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40C57" w14:textId="7BA4D2F9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33903036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A6AD4" w14:textId="67A8C127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Material Hospitalar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11F5C" w14:textId="357BD522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1.643,54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CC5D1" w14:textId="7330DC54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DC203" w14:textId="31ABA590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- </w:t>
            </w:r>
          </w:p>
        </w:tc>
      </w:tr>
      <w:tr w:rsidR="00200949" w:rsidRPr="00F3430B" w14:paraId="1E7EB1B1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6B1D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4F9A0" w14:textId="66AF0AA4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44902001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92A8A" w14:textId="62402185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Auxílio/Bolsa A Pesquisadores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1F1E9" w14:textId="6F76804C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7.446,57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A4232" w14:textId="0DE086CE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7.446,57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A6E19" w14:textId="13C1AF62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7.446,57 </w:t>
            </w:r>
          </w:p>
        </w:tc>
      </w:tr>
      <w:tr w:rsidR="00200949" w:rsidRPr="00F3430B" w14:paraId="3F2F75D9" w14:textId="77777777" w:rsidTr="00380099">
        <w:trPr>
          <w:gridAfter w:val="1"/>
          <w:wAfter w:w="2320" w:type="dxa"/>
          <w:trHeight w:val="2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738978" w14:textId="1A024C06" w:rsidR="00200949" w:rsidRPr="00F3430B" w:rsidRDefault="00D41D38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6DCD4F" w14:textId="459F40BD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6A2E56" w14:textId="11060643" w:rsidR="00200949" w:rsidRPr="00F3430B" w:rsidRDefault="00D41D38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805C87" w14:textId="1EC1EA49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861.519,98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6A853B" w14:textId="5F8D04CD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591.306,00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85E859" w14:textId="116CE3E8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487.626,00 </w:t>
            </w:r>
          </w:p>
        </w:tc>
      </w:tr>
      <w:tr w:rsidR="00200949" w:rsidRPr="00F3430B" w14:paraId="3A04AC66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8E5AB" w14:textId="783E0217" w:rsidR="00200949" w:rsidRPr="00F3430B" w:rsidRDefault="00D41D38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158494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F90D0" w14:textId="2FC45CF8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33901801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33E2C" w14:textId="668CACE4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Bolsas De Estudo No País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50A2E" w14:textId="29788F56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103.120,00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46BA4" w14:textId="07654ACC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84.280,00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23FC2" w14:textId="319E9E89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84.280,00 </w:t>
            </w:r>
          </w:p>
        </w:tc>
      </w:tr>
      <w:tr w:rsidR="00200949" w:rsidRPr="00F3430B" w14:paraId="5FB67483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A45D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C6AE2" w14:textId="5D7E55F8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33903011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D5DE7" w14:textId="62AB9C25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Material Químico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86638" w14:textId="609C3618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1.800,00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6637C" w14:textId="595B31D2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1.800,00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370AD" w14:textId="180CF2F3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1.800,00 </w:t>
            </w:r>
          </w:p>
        </w:tc>
      </w:tr>
      <w:tr w:rsidR="00200949" w:rsidRPr="00F3430B" w14:paraId="664E76DA" w14:textId="77777777" w:rsidTr="00627A48">
        <w:trPr>
          <w:gridAfter w:val="1"/>
          <w:wAfter w:w="2320" w:type="dxa"/>
          <w:trHeight w:val="315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B35B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DAE3C" w14:textId="463FDBFB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33903022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1F728" w14:textId="3EA47B2D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Material De Limpeza E Prod. De Higienização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39EB0" w14:textId="6D4BBE6A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30.855,00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B81CF" w14:textId="64D4C8FA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F9AB2" w14:textId="5810D2EC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- </w:t>
            </w:r>
          </w:p>
        </w:tc>
      </w:tr>
      <w:tr w:rsidR="00200949" w:rsidRPr="00F3430B" w14:paraId="7257DA0C" w14:textId="77777777" w:rsidTr="00627A48">
        <w:trPr>
          <w:gridAfter w:val="1"/>
          <w:wAfter w:w="2320" w:type="dxa"/>
          <w:trHeight w:val="263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8161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A4D91" w14:textId="60F8E29E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33903024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E79BC" w14:textId="1047000E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Material P/ Manut.</w:t>
            </w:r>
            <w:r w:rsidR="00152E13">
              <w:rPr>
                <w:rFonts w:eastAsia="Times New Roman" w:cs="Arial"/>
                <w:sz w:val="18"/>
                <w:szCs w:val="18"/>
                <w:lang w:eastAsia="pt-BR"/>
              </w:rPr>
              <w:t xml:space="preserve"> d</w:t>
            </w: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e Bens Imóveis/</w:t>
            </w:r>
            <w:r w:rsidR="00152E13" w:rsidRPr="00F3430B">
              <w:rPr>
                <w:rFonts w:eastAsia="Times New Roman" w:cs="Arial"/>
                <w:sz w:val="18"/>
                <w:szCs w:val="18"/>
                <w:lang w:eastAsia="pt-BR"/>
              </w:rPr>
              <w:t>Instalações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0F4C5" w14:textId="7A3E842B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913,80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AEA62" w14:textId="6F5EA5EC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913,80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E69A6" w14:textId="122D677E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913,80 </w:t>
            </w:r>
          </w:p>
        </w:tc>
      </w:tr>
      <w:tr w:rsidR="00200949" w:rsidRPr="00F3430B" w14:paraId="676AE75F" w14:textId="77777777" w:rsidTr="00627A48">
        <w:trPr>
          <w:gridAfter w:val="1"/>
          <w:wAfter w:w="2320" w:type="dxa"/>
          <w:trHeight w:val="221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E8E9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7F182" w14:textId="49390A9A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33903028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8F146" w14:textId="5843D70C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Material De </w:t>
            </w:r>
            <w:r w:rsidR="00152E13" w:rsidRPr="00F3430B">
              <w:rPr>
                <w:rFonts w:eastAsia="Times New Roman" w:cs="Arial"/>
                <w:sz w:val="18"/>
                <w:szCs w:val="18"/>
                <w:lang w:eastAsia="pt-BR"/>
              </w:rPr>
              <w:t>Proteção</w:t>
            </w: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 E </w:t>
            </w:r>
            <w:r w:rsidR="00152E13" w:rsidRPr="00F3430B">
              <w:rPr>
                <w:rFonts w:eastAsia="Times New Roman" w:cs="Arial"/>
                <w:sz w:val="18"/>
                <w:szCs w:val="18"/>
                <w:lang w:eastAsia="pt-BR"/>
              </w:rPr>
              <w:t>Segurança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CFD98" w14:textId="5FEE1AAC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5.650,00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9911B" w14:textId="37A66D90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5.650,00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066F8" w14:textId="7532BEAA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5.650,00 </w:t>
            </w:r>
          </w:p>
        </w:tc>
      </w:tr>
      <w:tr w:rsidR="00200949" w:rsidRPr="00F3430B" w14:paraId="69E8473E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18F6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939A1" w14:textId="6C1F0806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33903029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4D265" w14:textId="5F263AA5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Material P/ </w:t>
            </w:r>
            <w:r w:rsidR="00152E13" w:rsidRPr="00F3430B">
              <w:rPr>
                <w:rFonts w:eastAsia="Times New Roman" w:cs="Arial"/>
                <w:sz w:val="18"/>
                <w:szCs w:val="18"/>
                <w:lang w:eastAsia="pt-BR"/>
              </w:rPr>
              <w:t>Áudio</w:t>
            </w: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, </w:t>
            </w:r>
            <w:r w:rsidR="00152E13" w:rsidRPr="00F3430B">
              <w:rPr>
                <w:rFonts w:eastAsia="Times New Roman" w:cs="Arial"/>
                <w:sz w:val="18"/>
                <w:szCs w:val="18"/>
                <w:lang w:eastAsia="pt-BR"/>
              </w:rPr>
              <w:t>Vídeo</w:t>
            </w: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 E Foto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83EBD" w14:textId="14E02DB1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5.440,00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BAE87" w14:textId="24E7B5BA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35106" w14:textId="3542BCB4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- </w:t>
            </w:r>
          </w:p>
        </w:tc>
      </w:tr>
      <w:tr w:rsidR="00200949" w:rsidRPr="00F3430B" w14:paraId="1ECED4E8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FD3A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C5C88" w14:textId="39B54744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33903035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6ABAB" w14:textId="7921252B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Material Laboratorial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485EE" w14:textId="01DB1018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18,06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2C7E3" w14:textId="3A29B634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B33CB" w14:textId="1765422D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- </w:t>
            </w:r>
          </w:p>
        </w:tc>
      </w:tr>
      <w:tr w:rsidR="00200949" w:rsidRPr="00F3430B" w14:paraId="0ED53A2E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79CE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FD684" w14:textId="345F76C1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33903036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5310A" w14:textId="4D40B53F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Material Hospitalar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7111E" w14:textId="3AC66392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50,00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8867D" w14:textId="32D30508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C3409" w14:textId="1D5AC52A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- </w:t>
            </w:r>
          </w:p>
        </w:tc>
      </w:tr>
      <w:tr w:rsidR="00200949" w:rsidRPr="00F3430B" w14:paraId="047B409C" w14:textId="77777777" w:rsidTr="00380099">
        <w:trPr>
          <w:gridAfter w:val="1"/>
          <w:wAfter w:w="2320" w:type="dxa"/>
          <w:trHeight w:val="2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525A252" w14:textId="4F19BE37" w:rsidR="00200949" w:rsidRPr="00F3430B" w:rsidRDefault="00D41D38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FD0F2B1" w14:textId="741A57AC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FB2E0A" w14:textId="39A4FB7C" w:rsidR="00200949" w:rsidRPr="00F3430B" w:rsidRDefault="00D41D38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222940" w14:textId="0370F469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147.846,86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953A37" w14:textId="52281C87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92.643,80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E73224" w14:textId="600A5EA5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92.643,80 </w:t>
            </w:r>
          </w:p>
        </w:tc>
      </w:tr>
      <w:tr w:rsidR="00200949" w:rsidRPr="00F3430B" w14:paraId="26FEE521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A56A0" w14:textId="3F2408B2" w:rsidR="00200949" w:rsidRPr="00F3430B" w:rsidRDefault="00D41D38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158495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9E336" w14:textId="7CA8EFFD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33901801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E531A" w14:textId="18BC0C16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Bolsas De Estudo No País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6E709" w14:textId="045DFB5D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316.440,00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A0EE5" w14:textId="7E6B01DB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218.760,00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A6418" w14:textId="4994251B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218.760,00 </w:t>
            </w:r>
          </w:p>
        </w:tc>
      </w:tr>
      <w:tr w:rsidR="00200949" w:rsidRPr="00F3430B" w14:paraId="76ACF0EA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F8EF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2A96A" w14:textId="2F736C4D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33902001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A1104" w14:textId="6889B80B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Auxílio A Pesquisadores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B8133" w14:textId="2177F088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19.497,00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84497" w14:textId="46B0D3CB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19.466,20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C1E24" w14:textId="607C5F3D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19.466,20 </w:t>
            </w:r>
          </w:p>
        </w:tc>
      </w:tr>
      <w:tr w:rsidR="00200949" w:rsidRPr="00F3430B" w14:paraId="0ED05AF2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36CB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9F845" w14:textId="2DD7A886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33903023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61F78" w14:textId="62BE2C6A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Uniformes, Tecidos E Aviamentos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22578" w14:textId="7D6C7B67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17.710,00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45591" w14:textId="009006BA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17.710,00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387DF" w14:textId="3C23F1EC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17.710,00 </w:t>
            </w:r>
          </w:p>
        </w:tc>
      </w:tr>
      <w:tr w:rsidR="00200949" w:rsidRPr="00F3430B" w14:paraId="15BAF8E9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9CBA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268DB" w14:textId="35B2290F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33903205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D78DE" w14:textId="69E6BDBB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Mercadorias Para </w:t>
            </w:r>
            <w:r w:rsidR="00152E13" w:rsidRPr="00F3430B">
              <w:rPr>
                <w:rFonts w:eastAsia="Times New Roman" w:cs="Arial"/>
                <w:sz w:val="18"/>
                <w:szCs w:val="18"/>
                <w:lang w:eastAsia="pt-BR"/>
              </w:rPr>
              <w:t>Doação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2B849" w14:textId="0172DA89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22.800,00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4A7FB" w14:textId="772F90E5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D0B65" w14:textId="230D2090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200949" w:rsidRPr="00F3430B" w14:paraId="1EC12341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C69B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EF87C" w14:textId="254A68B5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44902001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F6E2A" w14:textId="1D28EBE8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Auxílio/Bolsa A Pesquisadores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1EED1" w14:textId="79B3FF7C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25.418,00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38C2F" w14:textId="5968F3CE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25.418,00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5D31E" w14:textId="745FB36C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25.418,00 </w:t>
            </w:r>
          </w:p>
        </w:tc>
      </w:tr>
      <w:tr w:rsidR="00200949" w:rsidRPr="00F3430B" w14:paraId="084B689E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4A1B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1D151" w14:textId="58D7883B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44905235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7CC4B" w14:textId="02D204C1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Material De </w:t>
            </w:r>
            <w:proofErr w:type="spellStart"/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Tic</w:t>
            </w:r>
            <w:proofErr w:type="spellEnd"/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 (Permanente)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5381B" w14:textId="63FAD8F4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7.918,00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63BFF" w14:textId="2F33EC93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7.918,00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89DD3" w14:textId="1CEEA7C9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7.918,00 </w:t>
            </w:r>
          </w:p>
        </w:tc>
      </w:tr>
      <w:tr w:rsidR="00200949" w:rsidRPr="00F3430B" w14:paraId="69C92C03" w14:textId="77777777" w:rsidTr="00380099">
        <w:trPr>
          <w:gridAfter w:val="1"/>
          <w:wAfter w:w="2320" w:type="dxa"/>
          <w:trHeight w:val="2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F93B61" w14:textId="5755397F" w:rsidR="00200949" w:rsidRPr="00F3430B" w:rsidRDefault="00D41D38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67EB1B" w14:textId="36A175AE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B32FBE" w14:textId="22A938D8" w:rsidR="00200949" w:rsidRPr="00F3430B" w:rsidRDefault="00D41D38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3B6A0E" w14:textId="1C560C08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409.783,00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6099B8" w14:textId="3B892653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289.272,20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F5DA6B" w14:textId="0B93D85E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289.272,20 </w:t>
            </w:r>
          </w:p>
        </w:tc>
      </w:tr>
      <w:tr w:rsidR="00200949" w:rsidRPr="00F3430B" w14:paraId="45E0FD4B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A5391" w14:textId="51E3B893" w:rsidR="00200949" w:rsidRPr="00F3430B" w:rsidRDefault="00D41D38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158496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4D1C5" w14:textId="442E538B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33901801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04238" w14:textId="12B5EDCE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Bolsas De Estudo No País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9150A" w14:textId="4551EEC5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889.840,00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91167" w14:textId="3EC4928A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706.320,00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D5E22" w14:textId="48A736D1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697.040,00 </w:t>
            </w:r>
          </w:p>
        </w:tc>
      </w:tr>
      <w:tr w:rsidR="00200949" w:rsidRPr="00F3430B" w14:paraId="3A62C908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EFE6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D3999" w14:textId="4F8E8395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33902001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783C4" w14:textId="0078FB61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Auxílio A Pesquisadores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6C03C" w14:textId="744C9CA2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15.000,00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982F5" w14:textId="42A45B59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15.000,00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1BD94" w14:textId="670DDFDA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15.000,00 </w:t>
            </w:r>
          </w:p>
        </w:tc>
      </w:tr>
      <w:tr w:rsidR="00200949" w:rsidRPr="00F3430B" w14:paraId="559F8B6C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11D1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37DEE" w14:textId="46E4DB89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33903011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2E8CF" w14:textId="0DB6DB42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Material </w:t>
            </w:r>
            <w:r w:rsidR="00152E13" w:rsidRPr="00F3430B">
              <w:rPr>
                <w:rFonts w:eastAsia="Times New Roman" w:cs="Arial"/>
                <w:sz w:val="18"/>
                <w:szCs w:val="18"/>
                <w:lang w:eastAsia="pt-BR"/>
              </w:rPr>
              <w:t>Químico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9FC67" w14:textId="0A28CF68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4.194,00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4E5E4" w14:textId="2E89FB53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439F1" w14:textId="4EF197A3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- </w:t>
            </w:r>
          </w:p>
        </w:tc>
      </w:tr>
      <w:tr w:rsidR="00200949" w:rsidRPr="00F3430B" w14:paraId="594B05D1" w14:textId="77777777" w:rsidTr="00627A48">
        <w:trPr>
          <w:gridAfter w:val="1"/>
          <w:wAfter w:w="2320" w:type="dxa"/>
          <w:trHeight w:val="197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82E7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EBB7F" w14:textId="03E36704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33903022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BE056" w14:textId="7842A7AF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Material De Limpeza E Prod. De </w:t>
            </w:r>
            <w:r w:rsidR="00152E13" w:rsidRPr="00F3430B">
              <w:rPr>
                <w:rFonts w:eastAsia="Times New Roman" w:cs="Arial"/>
                <w:sz w:val="18"/>
                <w:szCs w:val="18"/>
                <w:lang w:eastAsia="pt-BR"/>
              </w:rPr>
              <w:t>Higienização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A1DFC" w14:textId="37B8E073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39.387,80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CFEC1" w14:textId="1A81FADC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5DA0C" w14:textId="6AF9F06F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- </w:t>
            </w:r>
          </w:p>
        </w:tc>
      </w:tr>
      <w:tr w:rsidR="00200949" w:rsidRPr="00F3430B" w14:paraId="7570E8B5" w14:textId="77777777" w:rsidTr="00627A48">
        <w:trPr>
          <w:gridAfter w:val="1"/>
          <w:wAfter w:w="2320" w:type="dxa"/>
          <w:trHeight w:val="163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F593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BC94A" w14:textId="31EBCC0C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33903028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60142" w14:textId="2C19F363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Material De </w:t>
            </w:r>
            <w:r w:rsidR="00152E13" w:rsidRPr="00F3430B">
              <w:rPr>
                <w:rFonts w:eastAsia="Times New Roman" w:cs="Arial"/>
                <w:sz w:val="18"/>
                <w:szCs w:val="18"/>
                <w:lang w:eastAsia="pt-BR"/>
              </w:rPr>
              <w:t>Proteção</w:t>
            </w: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 E </w:t>
            </w:r>
            <w:r w:rsidR="00152E13" w:rsidRPr="00F3430B">
              <w:rPr>
                <w:rFonts w:eastAsia="Times New Roman" w:cs="Arial"/>
                <w:sz w:val="18"/>
                <w:szCs w:val="18"/>
                <w:lang w:eastAsia="pt-BR"/>
              </w:rPr>
              <w:t>Segurança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B37F7" w14:textId="631687E7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60.494,40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EC349" w14:textId="323BA950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30.225,00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6CF71" w14:textId="32C48A90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30.225,00 </w:t>
            </w:r>
          </w:p>
        </w:tc>
      </w:tr>
      <w:tr w:rsidR="00200949" w:rsidRPr="00200949" w14:paraId="510FD812" w14:textId="1BE39E6D" w:rsidTr="00627A48">
        <w:trPr>
          <w:trHeight w:val="64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4C9C" w14:textId="77777777" w:rsidR="00200949" w:rsidRPr="001C5A64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3C308" w14:textId="7C4C5A2B" w:rsidR="00200949" w:rsidRPr="00200949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00949">
              <w:rPr>
                <w:rFonts w:eastAsia="Times New Roman" w:cs="Arial"/>
                <w:sz w:val="18"/>
                <w:szCs w:val="18"/>
                <w:lang w:eastAsia="pt-BR"/>
              </w:rPr>
              <w:t>33903036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DD2E2" w14:textId="6F8131BE" w:rsidR="00200949" w:rsidRPr="00200949" w:rsidRDefault="00D41D38" w:rsidP="00305DE6">
            <w:pPr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200949">
              <w:rPr>
                <w:rFonts w:eastAsia="Times New Roman" w:cs="Arial"/>
                <w:sz w:val="16"/>
                <w:szCs w:val="16"/>
                <w:lang w:eastAsia="pt-BR"/>
              </w:rPr>
              <w:t>Material Hospitalar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02529" w14:textId="582AD5FA" w:rsidR="00200949" w:rsidRPr="00200949" w:rsidRDefault="00D41D38" w:rsidP="00305DE6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-</w:t>
            </w:r>
            <w:r w:rsidRPr="00200949">
              <w:rPr>
                <w:rFonts w:eastAsia="Times New Roman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E4F70" w14:textId="6E1B7AA5" w:rsidR="00200949" w:rsidRPr="00200949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-</w:t>
            </w:r>
            <w:r w:rsidRPr="00200949">
              <w:rPr>
                <w:rFonts w:eastAsia="Times New Roman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A68B5" w14:textId="6A9B5727" w:rsidR="00200949" w:rsidRPr="00200949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-</w:t>
            </w:r>
            <w:r w:rsidRPr="00200949">
              <w:rPr>
                <w:rFonts w:eastAsia="Times New Roman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320" w:type="dxa"/>
            <w:vAlign w:val="center"/>
          </w:tcPr>
          <w:p w14:paraId="06418435" w14:textId="7B84D8D2" w:rsidR="00200949" w:rsidRPr="00200949" w:rsidRDefault="00D41D38" w:rsidP="00200949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-</w:t>
            </w:r>
            <w:r w:rsidRPr="00200949">
              <w:rPr>
                <w:rFonts w:eastAsia="Times New Roman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200949" w:rsidRPr="00200949" w14:paraId="726C5BF5" w14:textId="77777777" w:rsidTr="00627A48">
        <w:trPr>
          <w:gridAfter w:val="1"/>
          <w:wAfter w:w="2320" w:type="dxa"/>
          <w:trHeight w:val="291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0F2A" w14:textId="77777777" w:rsidR="00200949" w:rsidRPr="001C5A64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FBC4A" w14:textId="4A220C00" w:rsidR="00200949" w:rsidRPr="00200949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00949">
              <w:rPr>
                <w:rFonts w:eastAsia="Times New Roman" w:cs="Arial"/>
                <w:sz w:val="18"/>
                <w:szCs w:val="18"/>
                <w:lang w:eastAsia="pt-BR"/>
              </w:rPr>
              <w:t>44905208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72A4A" w14:textId="6A5AF5F6" w:rsidR="00200949" w:rsidRPr="00225DCD" w:rsidRDefault="00D41D38" w:rsidP="00200949">
            <w:pPr>
              <w:jc w:val="left"/>
              <w:rPr>
                <w:rFonts w:eastAsia="Times New Roman" w:cs="Arial"/>
                <w:sz w:val="16"/>
                <w:szCs w:val="16"/>
                <w:lang w:val="en-US" w:eastAsia="pt-BR"/>
              </w:rPr>
            </w:pPr>
            <w:r w:rsidRPr="00225DCD">
              <w:rPr>
                <w:rFonts w:eastAsia="Times New Roman" w:cs="Arial"/>
                <w:sz w:val="16"/>
                <w:szCs w:val="16"/>
                <w:lang w:val="en-US" w:eastAsia="pt-BR"/>
              </w:rPr>
              <w:t>Apar</w:t>
            </w:r>
            <w:r w:rsidR="00152E13">
              <w:rPr>
                <w:rFonts w:eastAsia="Times New Roman" w:cs="Arial"/>
                <w:sz w:val="16"/>
                <w:szCs w:val="16"/>
                <w:lang w:val="en-US" w:eastAsia="pt-BR"/>
              </w:rPr>
              <w:t>.</w:t>
            </w:r>
            <w:r w:rsidRPr="00225DCD">
              <w:rPr>
                <w:rFonts w:eastAsia="Times New Roman" w:cs="Arial"/>
                <w:sz w:val="16"/>
                <w:szCs w:val="16"/>
                <w:lang w:val="en-US" w:eastAsia="pt-BR"/>
              </w:rPr>
              <w:t>Equip</w:t>
            </w:r>
            <w:r>
              <w:rPr>
                <w:rFonts w:eastAsia="Times New Roman" w:cs="Arial"/>
                <w:sz w:val="16"/>
                <w:szCs w:val="16"/>
                <w:lang w:val="en-US" w:eastAsia="pt-BR"/>
              </w:rPr>
              <w:t>.</w:t>
            </w:r>
            <w:r w:rsidRPr="00225DCD">
              <w:rPr>
                <w:rFonts w:eastAsia="Times New Roman" w:cs="Arial"/>
                <w:sz w:val="16"/>
                <w:szCs w:val="16"/>
                <w:lang w:val="en-US" w:eastAsia="pt-BR"/>
              </w:rPr>
              <w:t>.</w:t>
            </w:r>
            <w:proofErr w:type="spellStart"/>
            <w:r w:rsidRPr="00225DCD">
              <w:rPr>
                <w:rFonts w:eastAsia="Times New Roman" w:cs="Arial"/>
                <w:sz w:val="16"/>
                <w:szCs w:val="16"/>
                <w:lang w:val="en-US" w:eastAsia="pt-BR"/>
              </w:rPr>
              <w:t>Utens</w:t>
            </w:r>
            <w:proofErr w:type="spellEnd"/>
            <w:r w:rsidR="00152E13">
              <w:rPr>
                <w:rFonts w:eastAsia="Times New Roman" w:cs="Arial"/>
                <w:sz w:val="16"/>
                <w:szCs w:val="16"/>
                <w:lang w:val="en-US" w:eastAsia="pt-BR"/>
              </w:rPr>
              <w:t xml:space="preserve">. </w:t>
            </w:r>
            <w:r w:rsidRPr="00225DCD">
              <w:rPr>
                <w:rFonts w:eastAsia="Times New Roman" w:cs="Arial"/>
                <w:sz w:val="16"/>
                <w:szCs w:val="16"/>
                <w:lang w:val="en-US" w:eastAsia="pt-BR"/>
              </w:rPr>
              <w:t>Med.</w:t>
            </w:r>
            <w:r w:rsidR="00152E13">
              <w:rPr>
                <w:rFonts w:eastAsia="Times New Roman" w:cs="Arial"/>
                <w:sz w:val="16"/>
                <w:szCs w:val="16"/>
                <w:lang w:val="en-US" w:eastAsia="pt-BR"/>
              </w:rPr>
              <w:t xml:space="preserve"> </w:t>
            </w:r>
            <w:proofErr w:type="spellStart"/>
            <w:r w:rsidRPr="00225DCD">
              <w:rPr>
                <w:rFonts w:eastAsia="Times New Roman" w:cs="Arial"/>
                <w:sz w:val="16"/>
                <w:szCs w:val="16"/>
                <w:lang w:val="en-US" w:eastAsia="pt-BR"/>
              </w:rPr>
              <w:t>Odont</w:t>
            </w:r>
            <w:proofErr w:type="spellEnd"/>
            <w:r w:rsidR="00152E13">
              <w:rPr>
                <w:rFonts w:eastAsia="Times New Roman" w:cs="Arial"/>
                <w:sz w:val="16"/>
                <w:szCs w:val="16"/>
                <w:lang w:val="en-US" w:eastAsia="pt-BR"/>
              </w:rPr>
              <w:t xml:space="preserve">. </w:t>
            </w:r>
            <w:r w:rsidRPr="00225DCD">
              <w:rPr>
                <w:rFonts w:eastAsia="Times New Roman" w:cs="Arial"/>
                <w:sz w:val="16"/>
                <w:szCs w:val="16"/>
                <w:lang w:val="en-US" w:eastAsia="pt-BR"/>
              </w:rPr>
              <w:t>Labor</w:t>
            </w:r>
            <w:r w:rsidR="00152E13">
              <w:rPr>
                <w:rFonts w:eastAsia="Times New Roman" w:cs="Arial"/>
                <w:sz w:val="16"/>
                <w:szCs w:val="16"/>
                <w:lang w:val="en-US" w:eastAsia="pt-BR"/>
              </w:rPr>
              <w:t xml:space="preserve">. </w:t>
            </w:r>
            <w:proofErr w:type="spellStart"/>
            <w:r w:rsidRPr="00225DCD">
              <w:rPr>
                <w:rFonts w:eastAsia="Times New Roman" w:cs="Arial"/>
                <w:sz w:val="16"/>
                <w:szCs w:val="16"/>
                <w:lang w:val="en-US" w:eastAsia="pt-BR"/>
              </w:rPr>
              <w:t>Hospit</w:t>
            </w:r>
            <w:proofErr w:type="spellEnd"/>
            <w:r w:rsidRPr="00225DCD">
              <w:rPr>
                <w:rFonts w:eastAsia="Times New Roman" w:cs="Arial"/>
                <w:sz w:val="16"/>
                <w:szCs w:val="16"/>
                <w:lang w:val="en-US" w:eastAsia="pt-B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E36B2" w14:textId="746BD378" w:rsidR="00200949" w:rsidRPr="00200949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00949">
              <w:rPr>
                <w:rFonts w:eastAsia="Times New Roman" w:cs="Arial"/>
                <w:sz w:val="18"/>
                <w:szCs w:val="18"/>
                <w:lang w:eastAsia="pt-BR"/>
              </w:rPr>
              <w:t xml:space="preserve">3.978,64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50E07" w14:textId="694646D2" w:rsidR="00200949" w:rsidRPr="00200949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-</w:t>
            </w:r>
            <w:r w:rsidRPr="00200949">
              <w:rPr>
                <w:rFonts w:eastAsia="Times New Roman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7E156" w14:textId="186C60BA" w:rsidR="00200949" w:rsidRPr="00200949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-</w:t>
            </w:r>
            <w:r w:rsidRPr="00200949">
              <w:rPr>
                <w:rFonts w:eastAsia="Times New Roman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200949" w:rsidRPr="00F3430B" w14:paraId="3F65210B" w14:textId="77777777" w:rsidTr="00380099">
        <w:trPr>
          <w:gridAfter w:val="1"/>
          <w:wAfter w:w="2320" w:type="dxa"/>
          <w:trHeight w:val="2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10BD4A" w14:textId="5197C25F" w:rsidR="00200949" w:rsidRPr="00F3430B" w:rsidRDefault="00D41D38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AA051" w14:textId="52BBD12D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251480" w14:textId="67B4520A" w:rsidR="00200949" w:rsidRPr="00F3430B" w:rsidRDefault="00D41D38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903A82" w14:textId="4D3658C8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1.012.894,84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21560F" w14:textId="3C6EB0F2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751.545,00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EF4634" w14:textId="40F3B91D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742.265,00 </w:t>
            </w:r>
          </w:p>
        </w:tc>
      </w:tr>
      <w:tr w:rsidR="00200949" w:rsidRPr="00F3430B" w14:paraId="0F347010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168E8" w14:textId="7344A4B8" w:rsidR="00200949" w:rsidRPr="00F3430B" w:rsidRDefault="00D41D38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158497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251D1" w14:textId="047AB872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33901801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987FB" w14:textId="2627EBE5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Bolsas De Estudo No País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285D8" w14:textId="3A19583D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304.100,00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58B43" w14:textId="32FADFE5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255.300,00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C2A03" w14:textId="19824257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255.300,00 </w:t>
            </w:r>
          </w:p>
        </w:tc>
      </w:tr>
      <w:tr w:rsidR="00200949" w:rsidRPr="00F3430B" w14:paraId="33037C08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DE6A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08915" w14:textId="37F59597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33902001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7DF25" w14:textId="1A57E4AE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Auxílio A Pesquisadores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8533A" w14:textId="6819A20E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14.487,36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DA82C" w14:textId="32498379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14.487,36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95A22" w14:textId="0A6B8CD3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14.487,36 </w:t>
            </w:r>
          </w:p>
        </w:tc>
      </w:tr>
      <w:tr w:rsidR="00200949" w:rsidRPr="00F3430B" w14:paraId="4437F1EB" w14:textId="77777777" w:rsidTr="00627A48">
        <w:trPr>
          <w:gridAfter w:val="1"/>
          <w:wAfter w:w="2320" w:type="dxa"/>
          <w:trHeight w:val="199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02CC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A05F5" w14:textId="15D148EC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33903022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3442B" w14:textId="5245E7A8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Material De Limpeza E Prod. De </w:t>
            </w:r>
            <w:r w:rsidR="00152E13" w:rsidRPr="00F3430B">
              <w:rPr>
                <w:rFonts w:eastAsia="Times New Roman" w:cs="Arial"/>
                <w:sz w:val="18"/>
                <w:szCs w:val="18"/>
                <w:lang w:eastAsia="pt-BR"/>
              </w:rPr>
              <w:t>Higienização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B205A" w14:textId="08400EAD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21.771,29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50AC4" w14:textId="683ADA13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7.026,79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AD486" w14:textId="38020A0F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7.026,79 </w:t>
            </w:r>
          </w:p>
        </w:tc>
      </w:tr>
      <w:tr w:rsidR="00200949" w:rsidRPr="00F3430B" w14:paraId="6D60B601" w14:textId="77777777" w:rsidTr="00627A48">
        <w:trPr>
          <w:gridAfter w:val="1"/>
          <w:wAfter w:w="2320" w:type="dxa"/>
          <w:trHeight w:val="237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AB06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5D92D" w14:textId="1FCFA5D7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33903028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95E93" w14:textId="031C2A2C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Material De </w:t>
            </w:r>
            <w:r w:rsidR="00152E13" w:rsidRPr="00F3430B">
              <w:rPr>
                <w:rFonts w:eastAsia="Times New Roman" w:cs="Arial"/>
                <w:sz w:val="18"/>
                <w:szCs w:val="18"/>
                <w:lang w:eastAsia="pt-BR"/>
              </w:rPr>
              <w:t>Proteção</w:t>
            </w: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 E </w:t>
            </w:r>
            <w:r w:rsidR="00152E13" w:rsidRPr="00F3430B">
              <w:rPr>
                <w:rFonts w:eastAsia="Times New Roman" w:cs="Arial"/>
                <w:sz w:val="18"/>
                <w:szCs w:val="18"/>
                <w:lang w:eastAsia="pt-BR"/>
              </w:rPr>
              <w:t>Segurança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E1554" w14:textId="54633B25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21.798,00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50EE1" w14:textId="7C46346E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8C5FF" w14:textId="7B5E57F8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- </w:t>
            </w:r>
          </w:p>
        </w:tc>
      </w:tr>
      <w:tr w:rsidR="00200949" w:rsidRPr="00F3430B" w14:paraId="05F42A69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33A2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09DA6" w14:textId="5770EDAC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33903033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CD44E" w14:textId="2A35EAD9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Material P/ </w:t>
            </w:r>
            <w:r w:rsidR="00152E13" w:rsidRPr="00F3430B">
              <w:rPr>
                <w:rFonts w:eastAsia="Times New Roman" w:cs="Arial"/>
                <w:sz w:val="18"/>
                <w:szCs w:val="18"/>
                <w:lang w:eastAsia="pt-BR"/>
              </w:rPr>
              <w:t>Produção</w:t>
            </w: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 Industrial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97680" w14:textId="63E92060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9.685,80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3CEE3" w14:textId="71B57B13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9.685,80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4B1C3" w14:textId="51AE9898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9.685,80 </w:t>
            </w:r>
          </w:p>
        </w:tc>
      </w:tr>
      <w:tr w:rsidR="00200949" w:rsidRPr="00F3430B" w14:paraId="717DA2AD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A3D6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90A3A" w14:textId="3358ED6C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44902001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A49D6" w14:textId="40ACB6E4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Auxílio/Bolsa A Pesquisadores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F5D67" w14:textId="0C1BF128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15.502,64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EF6E8" w14:textId="28520AB6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15.502,64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30EDB" w14:textId="1B92780B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15.502,64 </w:t>
            </w:r>
          </w:p>
        </w:tc>
      </w:tr>
      <w:tr w:rsidR="00200949" w:rsidRPr="00F3430B" w14:paraId="53C1B9DF" w14:textId="77777777" w:rsidTr="00380099">
        <w:trPr>
          <w:gridAfter w:val="1"/>
          <w:wAfter w:w="2320" w:type="dxa"/>
          <w:trHeight w:val="2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D6ACBF" w14:textId="6287F097" w:rsidR="00200949" w:rsidRPr="00F3430B" w:rsidRDefault="00D41D38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AE1CC9" w14:textId="07E9541C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933F89" w14:textId="18EDC66D" w:rsidR="00200949" w:rsidRPr="00F3430B" w:rsidRDefault="00D41D38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F92FA1" w14:textId="1D2F15CD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387.345,09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A50A8F" w14:textId="42A51FB5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302.002,59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92C5FA" w14:textId="46A5882E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302.002,59 </w:t>
            </w:r>
          </w:p>
        </w:tc>
      </w:tr>
      <w:tr w:rsidR="00200949" w:rsidRPr="00F3430B" w14:paraId="14196562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486BE" w14:textId="05B0B796" w:rsidR="00200949" w:rsidRPr="00F3430B" w:rsidRDefault="00D41D38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158498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1F2A1" w14:textId="28F7B2F4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33901801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5C888" w14:textId="031F7C71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Bolsas De Estudo No País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ACC2A" w14:textId="717F63DE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10.200,00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76164" w14:textId="5D6120D6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10.200,00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01603" w14:textId="0EF019FF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10.200,00 </w:t>
            </w:r>
          </w:p>
        </w:tc>
      </w:tr>
      <w:tr w:rsidR="00200949" w:rsidRPr="00F3430B" w14:paraId="63C316A7" w14:textId="77777777" w:rsidTr="00627A48">
        <w:trPr>
          <w:gridAfter w:val="1"/>
          <w:wAfter w:w="2320" w:type="dxa"/>
          <w:trHeight w:val="195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107B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C1B25" w14:textId="31C2F07F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33903022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A39D3" w14:textId="7CCECD0D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Material De Limpeza E Prod. De </w:t>
            </w:r>
            <w:r w:rsidR="00152E13" w:rsidRPr="00F3430B">
              <w:rPr>
                <w:rFonts w:eastAsia="Times New Roman" w:cs="Arial"/>
                <w:sz w:val="18"/>
                <w:szCs w:val="18"/>
                <w:lang w:eastAsia="pt-BR"/>
              </w:rPr>
              <w:t>Higienização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93641" w14:textId="3B927415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1.320,00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35D51" w14:textId="43D12F1E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FB015" w14:textId="6899BF23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- </w:t>
            </w:r>
          </w:p>
        </w:tc>
      </w:tr>
      <w:tr w:rsidR="00200949" w:rsidRPr="00F3430B" w14:paraId="74068136" w14:textId="77777777" w:rsidTr="00627A48">
        <w:trPr>
          <w:gridAfter w:val="1"/>
          <w:wAfter w:w="2320" w:type="dxa"/>
          <w:trHeight w:val="233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FCC7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63EA6" w14:textId="485FD5D2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33903028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E56C6" w14:textId="4FA8966D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Material De </w:t>
            </w:r>
            <w:r w:rsidR="00152E13" w:rsidRPr="00F3430B">
              <w:rPr>
                <w:rFonts w:eastAsia="Times New Roman" w:cs="Arial"/>
                <w:sz w:val="18"/>
                <w:szCs w:val="18"/>
                <w:lang w:eastAsia="pt-BR"/>
              </w:rPr>
              <w:t>Proteção</w:t>
            </w: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 E </w:t>
            </w:r>
            <w:r w:rsidR="00152E13" w:rsidRPr="00F3430B">
              <w:rPr>
                <w:rFonts w:eastAsia="Times New Roman" w:cs="Arial"/>
                <w:sz w:val="18"/>
                <w:szCs w:val="18"/>
                <w:lang w:eastAsia="pt-BR"/>
              </w:rPr>
              <w:t>Segurança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3B60E" w14:textId="1EA68CFB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40.640,00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C25E8" w14:textId="1B5E3A3E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701A2" w14:textId="14DAB689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- </w:t>
            </w:r>
          </w:p>
        </w:tc>
      </w:tr>
      <w:tr w:rsidR="00200949" w:rsidRPr="00F3430B" w14:paraId="21091E38" w14:textId="77777777" w:rsidTr="00380099">
        <w:trPr>
          <w:gridAfter w:val="1"/>
          <w:wAfter w:w="2320" w:type="dxa"/>
          <w:trHeight w:val="2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97DAE5" w14:textId="06973C59" w:rsidR="00200949" w:rsidRPr="00F3430B" w:rsidRDefault="00D41D38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B55AC9" w14:textId="68CA9A53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689176" w14:textId="7AEB0CA8" w:rsidR="00200949" w:rsidRPr="00F3430B" w:rsidRDefault="00D41D38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A1176F" w14:textId="229742B3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52.160,00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0CE6AD" w14:textId="6AD96FA4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10.200,00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FA3D29" w14:textId="4828FA29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10.200,00 </w:t>
            </w:r>
          </w:p>
        </w:tc>
      </w:tr>
      <w:tr w:rsidR="00200949" w:rsidRPr="00F3430B" w14:paraId="2D713934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91964" w14:textId="300EBEA7" w:rsidR="00200949" w:rsidRPr="00F3430B" w:rsidRDefault="00D41D38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158950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0035F" w14:textId="7618C51D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33901801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E18AC" w14:textId="57CDC447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Bolsas De Estudo No País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54B0F" w14:textId="4EE43989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462.351,37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D70B7" w14:textId="604977D8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339.066,82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9F678" w14:textId="51A160E3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339.066,82 </w:t>
            </w:r>
          </w:p>
        </w:tc>
      </w:tr>
      <w:tr w:rsidR="00200949" w:rsidRPr="00F3430B" w14:paraId="22915855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C5109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DBB9B" w14:textId="4B6E0A98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33902001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31488" w14:textId="05D1CF6A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Auxílio A Pesquisadores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77C79" w14:textId="28CA3117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3.381,14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F0A58" w14:textId="32A65958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3.381,14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CAA62" w14:textId="49FD9741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3.381,14 </w:t>
            </w:r>
          </w:p>
        </w:tc>
      </w:tr>
      <w:tr w:rsidR="00200949" w:rsidRPr="00F3430B" w14:paraId="462B76F3" w14:textId="77777777" w:rsidTr="00627A48">
        <w:trPr>
          <w:gridAfter w:val="1"/>
          <w:wAfter w:w="2320" w:type="dxa"/>
          <w:trHeight w:val="233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697B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95ACA" w14:textId="45C3E447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33903028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CDFAF" w14:textId="66E1D0AA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Material De Proteção E Segurança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E106C" w14:textId="00D20927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11.160,00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8BC87" w14:textId="011F8B45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550DA" w14:textId="6CCDBD02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- </w:t>
            </w:r>
          </w:p>
        </w:tc>
      </w:tr>
      <w:tr w:rsidR="00200949" w:rsidRPr="00F3430B" w14:paraId="2F1E9AF9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2FDF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C22E1" w14:textId="3CCFC3AD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44902001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2D34E" w14:textId="1ADCA1BF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Auxílio/Bolsa A Pesquisadores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10857" w14:textId="423E3063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11.552,00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9C381" w14:textId="4DA8A5CC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11.552,00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DF3CC" w14:textId="0589001F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11.552,00 </w:t>
            </w:r>
          </w:p>
        </w:tc>
      </w:tr>
      <w:tr w:rsidR="00200949" w:rsidRPr="00F3430B" w14:paraId="1437ED3A" w14:textId="77777777" w:rsidTr="00380099">
        <w:trPr>
          <w:gridAfter w:val="1"/>
          <w:wAfter w:w="2320" w:type="dxa"/>
          <w:trHeight w:val="2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2C0F56" w14:textId="008762CD" w:rsidR="00200949" w:rsidRPr="00F3430B" w:rsidRDefault="00D41D38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552EA8" w14:textId="698FF527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EBC9C3" w14:textId="2F2BA2DF" w:rsidR="00200949" w:rsidRPr="00F3430B" w:rsidRDefault="00D41D38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A7F271" w14:textId="72F3F0C6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488.444,51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0CA028" w14:textId="3986EE07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353.999,96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6906D4" w14:textId="578EA8D2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353.999,96 </w:t>
            </w:r>
          </w:p>
        </w:tc>
      </w:tr>
      <w:tr w:rsidR="00200949" w:rsidRPr="00F3430B" w14:paraId="60C41F4E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48770" w14:textId="76A0DE52" w:rsidR="00200949" w:rsidRPr="00F3430B" w:rsidRDefault="00D41D38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158970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CA476" w14:textId="3F7DC8CF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33901801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E155C" w14:textId="73942FB8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Bolsas De Estudo No País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66A19" w14:textId="5A0A2E00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320.820,00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12EB4" w14:textId="634EEB3E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285.060,00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97F43" w14:textId="51D00075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285.060,00 </w:t>
            </w:r>
          </w:p>
        </w:tc>
      </w:tr>
      <w:tr w:rsidR="00200949" w:rsidRPr="00F3430B" w14:paraId="2D8C17D3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D7BD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E56C8" w14:textId="46BA1C37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33902001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430CB" w14:textId="421191E5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Auxílio A Pesquisadores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09239" w14:textId="2EEA029C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14.897,07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64A36" w14:textId="6ECA9AE1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14.897,07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9A140" w14:textId="6112948E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14.897,07 </w:t>
            </w:r>
          </w:p>
        </w:tc>
      </w:tr>
      <w:tr w:rsidR="00200949" w:rsidRPr="00F3430B" w14:paraId="6112CB24" w14:textId="77777777" w:rsidTr="00627A48">
        <w:trPr>
          <w:gridAfter w:val="1"/>
          <w:wAfter w:w="2320" w:type="dxa"/>
          <w:trHeight w:val="263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D1FD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6DD08" w14:textId="647C7EA9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33903028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A5B25" w14:textId="39346C2D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Material De Proteção E </w:t>
            </w:r>
            <w:r w:rsidR="00152E13" w:rsidRPr="00F3430B">
              <w:rPr>
                <w:rFonts w:eastAsia="Times New Roman" w:cs="Arial"/>
                <w:sz w:val="18"/>
                <w:szCs w:val="18"/>
                <w:lang w:eastAsia="pt-BR"/>
              </w:rPr>
              <w:t>Segurança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748D2" w14:textId="7182CB02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18.447,00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18AD6" w14:textId="0DCC108D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18.447,00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818F9" w14:textId="6B733BDB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18.447,00 </w:t>
            </w:r>
          </w:p>
        </w:tc>
      </w:tr>
      <w:tr w:rsidR="00200949" w:rsidRPr="00F3430B" w14:paraId="5C667866" w14:textId="77777777" w:rsidTr="00380099">
        <w:trPr>
          <w:gridAfter w:val="1"/>
          <w:wAfter w:w="2320" w:type="dxa"/>
          <w:trHeight w:val="2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08173F" w14:textId="3D0E2850" w:rsidR="00200949" w:rsidRPr="00F3430B" w:rsidRDefault="00D41D38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708655" w14:textId="5F8D2ADB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DE386F" w14:textId="21382619" w:rsidR="00200949" w:rsidRPr="00F3430B" w:rsidRDefault="00D41D38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27ADBB" w14:textId="458A2FD8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354.164,07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408346" w14:textId="5F5B8622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318.404,07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F8F1F2" w14:textId="06719C6A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318.404,07 </w:t>
            </w:r>
          </w:p>
        </w:tc>
      </w:tr>
      <w:tr w:rsidR="00200949" w:rsidRPr="00F3430B" w14:paraId="4BAE3BCD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5D6B1" w14:textId="06DE490A" w:rsidR="00200949" w:rsidRPr="00F3430B" w:rsidRDefault="00D41D38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158971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A24E2" w14:textId="044BA3EC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33901801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5D11B" w14:textId="031414F4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Bolsas De Estudo No País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4054D" w14:textId="35FD509E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92.880,00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C24A0" w14:textId="7C97EDF0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92.880,00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5FD2C" w14:textId="0FFCE7A6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92.400,00 </w:t>
            </w:r>
          </w:p>
        </w:tc>
      </w:tr>
      <w:tr w:rsidR="00200949" w:rsidRPr="00F3430B" w14:paraId="1198C2B4" w14:textId="77777777" w:rsidTr="00627A48">
        <w:trPr>
          <w:gridAfter w:val="1"/>
          <w:wAfter w:w="2320" w:type="dxa"/>
          <w:trHeight w:val="191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17DD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564D0" w14:textId="2971C850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33902002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925D9" w14:textId="6BDE5A55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Auxílio Aas Atividades Auxiliares De Pesquisa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DEF10" w14:textId="06612D0C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8.720,30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9351F" w14:textId="6C0981CE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8.720,30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7A6DB" w14:textId="122DB001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8.720,30 </w:t>
            </w:r>
          </w:p>
        </w:tc>
      </w:tr>
      <w:tr w:rsidR="00200949" w:rsidRPr="00F3430B" w14:paraId="7EC002FB" w14:textId="77777777" w:rsidTr="00627A48">
        <w:trPr>
          <w:gridAfter w:val="1"/>
          <w:wAfter w:w="2320" w:type="dxa"/>
          <w:trHeight w:val="237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2E23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0B7C7" w14:textId="2B89047D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33903028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71693" w14:textId="74B6F657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Material De </w:t>
            </w:r>
            <w:r w:rsidR="00152E13" w:rsidRPr="00F3430B">
              <w:rPr>
                <w:rFonts w:eastAsia="Times New Roman" w:cs="Arial"/>
                <w:sz w:val="18"/>
                <w:szCs w:val="18"/>
                <w:lang w:eastAsia="pt-BR"/>
              </w:rPr>
              <w:t>Proteção</w:t>
            </w: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 E </w:t>
            </w:r>
            <w:r w:rsidR="00152E13" w:rsidRPr="00F3430B">
              <w:rPr>
                <w:rFonts w:eastAsia="Times New Roman" w:cs="Arial"/>
                <w:sz w:val="18"/>
                <w:szCs w:val="18"/>
                <w:lang w:eastAsia="pt-BR"/>
              </w:rPr>
              <w:t>Segurança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9D19C" w14:textId="26A5A3B2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8.370,00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AF6BB" w14:textId="13793E69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8.370,00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85275" w14:textId="3DE1AFCD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8.370,00 </w:t>
            </w:r>
          </w:p>
        </w:tc>
      </w:tr>
      <w:tr w:rsidR="00200949" w:rsidRPr="00F3430B" w14:paraId="0BD7F90E" w14:textId="77777777" w:rsidTr="00627A48">
        <w:trPr>
          <w:gridAfter w:val="1"/>
          <w:wAfter w:w="2320" w:type="dxa"/>
          <w:trHeight w:val="283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4508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80279" w14:textId="38151331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33904014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3A923" w14:textId="57633B93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Telefonia Fixa E </w:t>
            </w:r>
            <w:r w:rsidR="00152E13" w:rsidRPr="00F3430B">
              <w:rPr>
                <w:rFonts w:eastAsia="Times New Roman" w:cs="Arial"/>
                <w:sz w:val="18"/>
                <w:szCs w:val="18"/>
                <w:lang w:eastAsia="pt-BR"/>
              </w:rPr>
              <w:t>Móvel</w:t>
            </w: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 - Pacote De </w:t>
            </w:r>
            <w:r w:rsidR="00152E13" w:rsidRPr="00F3430B">
              <w:rPr>
                <w:rFonts w:eastAsia="Times New Roman" w:cs="Arial"/>
                <w:sz w:val="18"/>
                <w:szCs w:val="18"/>
                <w:lang w:eastAsia="pt-BR"/>
              </w:rPr>
              <w:t>Comunicação</w:t>
            </w: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 De Dados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C5AA2" w14:textId="097E99FF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20.250,00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DFE87" w14:textId="3FAA86DA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A4D66" w14:textId="740FDBEF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- </w:t>
            </w:r>
          </w:p>
        </w:tc>
      </w:tr>
      <w:tr w:rsidR="00200949" w:rsidRPr="00F3430B" w14:paraId="59070377" w14:textId="77777777" w:rsidTr="00380099">
        <w:trPr>
          <w:gridAfter w:val="1"/>
          <w:wAfter w:w="2320" w:type="dxa"/>
          <w:trHeight w:val="2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7A4E00" w14:textId="74EEDE7E" w:rsidR="00200949" w:rsidRPr="00F3430B" w:rsidRDefault="00D41D38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0F4483" w14:textId="79831776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C41D26" w14:textId="5CB53F3F" w:rsidR="00200949" w:rsidRPr="00F3430B" w:rsidRDefault="00D41D38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9F0030" w14:textId="5E9B8CE2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130.220,30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D712EC" w14:textId="00488E44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109.970,30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FDA745" w14:textId="12DC35F7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109.490,30 </w:t>
            </w:r>
          </w:p>
        </w:tc>
      </w:tr>
      <w:tr w:rsidR="00200949" w:rsidRPr="00F3430B" w14:paraId="3A0AC599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CE0BE" w14:textId="4E09703F" w:rsidR="00200949" w:rsidRPr="00F3430B" w:rsidRDefault="00D41D38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158972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6C42B" w14:textId="116FDF8D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33901801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09C3B" w14:textId="41B2017E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Bolsas De Estudo No País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671E0" w14:textId="5C77CD60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388.550,00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B9489" w14:textId="02299372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386.150,00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E36D8" w14:textId="7004A4B6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386.150,00 </w:t>
            </w:r>
          </w:p>
        </w:tc>
      </w:tr>
      <w:tr w:rsidR="00200949" w:rsidRPr="00F3430B" w14:paraId="60D160E7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6336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9E648" w14:textId="2B456219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33903011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445ED" w14:textId="097AA25F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Material </w:t>
            </w:r>
            <w:r w:rsidR="00152E13" w:rsidRPr="00F3430B">
              <w:rPr>
                <w:rFonts w:eastAsia="Times New Roman" w:cs="Arial"/>
                <w:sz w:val="18"/>
                <w:szCs w:val="18"/>
                <w:lang w:eastAsia="pt-BR"/>
              </w:rPr>
              <w:t>Químico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B72E8" w14:textId="20B6BB57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196.905,74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41802" w14:textId="61C03625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196.905,74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9C398" w14:textId="1F921B8D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196.905,74 </w:t>
            </w:r>
          </w:p>
        </w:tc>
      </w:tr>
      <w:tr w:rsidR="00200949" w:rsidRPr="00F3430B" w14:paraId="43BFEE66" w14:textId="77777777" w:rsidTr="00627A48">
        <w:trPr>
          <w:gridAfter w:val="1"/>
          <w:wAfter w:w="2320" w:type="dxa"/>
          <w:trHeight w:val="327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7115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21370" w14:textId="4C4FF081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33903019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07D3E" w14:textId="3C40E9D2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Material De Acondicionamento E Embalagem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166EC" w14:textId="202B4079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4.217,98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65CCD" w14:textId="7BF87467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4.217,98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301FC" w14:textId="7C3151F0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4.217,98 </w:t>
            </w:r>
          </w:p>
        </w:tc>
      </w:tr>
      <w:tr w:rsidR="00200949" w:rsidRPr="00F3430B" w14:paraId="49A830D5" w14:textId="77777777" w:rsidTr="00627A48">
        <w:trPr>
          <w:gridAfter w:val="1"/>
          <w:wAfter w:w="2320" w:type="dxa"/>
          <w:trHeight w:val="262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8E54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60D1A" w14:textId="19409715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33903022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15718" w14:textId="5E4B1198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Material De Limpeza E Prod. De </w:t>
            </w:r>
            <w:r w:rsidR="00152E13" w:rsidRPr="00F3430B">
              <w:rPr>
                <w:rFonts w:eastAsia="Times New Roman" w:cs="Arial"/>
                <w:sz w:val="18"/>
                <w:szCs w:val="18"/>
                <w:lang w:eastAsia="pt-BR"/>
              </w:rPr>
              <w:t>Higienização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6F37B" w14:textId="37DABBD5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1.663,40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7A5A1" w14:textId="7CAD2B24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1.663,40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9D333" w14:textId="7B608802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1.663,40 </w:t>
            </w:r>
          </w:p>
        </w:tc>
      </w:tr>
      <w:tr w:rsidR="00200949" w:rsidRPr="00F3430B" w14:paraId="64EDE98D" w14:textId="77777777" w:rsidTr="00627A48">
        <w:trPr>
          <w:gridAfter w:val="1"/>
          <w:wAfter w:w="2320" w:type="dxa"/>
          <w:trHeight w:val="237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2508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792F3" w14:textId="03EFFB3E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33903025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D5575" w14:textId="67A8617C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Material P/ </w:t>
            </w:r>
            <w:r w:rsidR="00152E13" w:rsidRPr="00F3430B">
              <w:rPr>
                <w:rFonts w:eastAsia="Times New Roman" w:cs="Arial"/>
                <w:sz w:val="18"/>
                <w:szCs w:val="18"/>
                <w:lang w:eastAsia="pt-BR"/>
              </w:rPr>
              <w:t>Manutenção</w:t>
            </w: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 De Bens Moveis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459FA" w14:textId="79C74F3C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180,00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C7196" w14:textId="6AECCEF7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180,00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E4FF3" w14:textId="6333332C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180,00 </w:t>
            </w:r>
          </w:p>
        </w:tc>
      </w:tr>
      <w:tr w:rsidR="00200949" w:rsidRPr="00F3430B" w14:paraId="382F45B8" w14:textId="77777777" w:rsidTr="00627A48">
        <w:trPr>
          <w:gridAfter w:val="1"/>
          <w:wAfter w:w="2320" w:type="dxa"/>
          <w:trHeight w:val="27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C2FB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5DB38" w14:textId="13D6460E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33903028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7CA7B" w14:textId="2B4913F0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Material De </w:t>
            </w:r>
            <w:r w:rsidR="00152E13" w:rsidRPr="00F3430B">
              <w:rPr>
                <w:rFonts w:eastAsia="Times New Roman" w:cs="Arial"/>
                <w:sz w:val="18"/>
                <w:szCs w:val="18"/>
                <w:lang w:eastAsia="pt-BR"/>
              </w:rPr>
              <w:t>Proteção</w:t>
            </w: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 E </w:t>
            </w:r>
            <w:r w:rsidR="00152E13" w:rsidRPr="00F3430B">
              <w:rPr>
                <w:rFonts w:eastAsia="Times New Roman" w:cs="Arial"/>
                <w:sz w:val="18"/>
                <w:szCs w:val="18"/>
                <w:lang w:eastAsia="pt-BR"/>
              </w:rPr>
              <w:t>Segurança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FDA67" w14:textId="60A8868D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12.000,00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A75DC" w14:textId="4BA09435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12.000,00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86DF6" w14:textId="62BF15E3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12.000,00 </w:t>
            </w:r>
          </w:p>
        </w:tc>
      </w:tr>
      <w:tr w:rsidR="00200949" w:rsidRPr="00F3430B" w14:paraId="1A7F9705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6509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ABECB" w14:textId="39F6F2D4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33903035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65840" w14:textId="7D2B36CB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Material Laboratorial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45550" w14:textId="63BB7FFD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29.633,25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98B2C" w14:textId="035210BC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29.633,25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CD7CD" w14:textId="2A36DDCC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29.633,25 </w:t>
            </w:r>
          </w:p>
        </w:tc>
      </w:tr>
      <w:tr w:rsidR="00200949" w:rsidRPr="00F3430B" w14:paraId="076E65E0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6735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129EB" w14:textId="727ABDF3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33903036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ED68" w14:textId="5431ED61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Material Hospitalar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D867C" w14:textId="4F84B591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7.825,89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D2128" w14:textId="0BB5238D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7.825,89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DDAC3" w14:textId="07466931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7.825,89 </w:t>
            </w:r>
          </w:p>
        </w:tc>
      </w:tr>
      <w:tr w:rsidR="00200949" w:rsidRPr="00F3430B" w14:paraId="0C773F14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FFBE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DECCD" w14:textId="739E07A9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33903963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2209A" w14:textId="7C371FF9" w:rsidR="00200949" w:rsidRPr="00F3430B" w:rsidRDefault="00152E13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Serviços</w:t>
            </w:r>
            <w:r w:rsidR="00D41D38"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 </w:t>
            </w: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Gráficos</w:t>
            </w:r>
            <w:r w:rsidR="00D41D38"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 E Editoriais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9B39F" w14:textId="4565908A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CC861" w14:textId="594CF38F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02779" w14:textId="47342A78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200,00 </w:t>
            </w:r>
          </w:p>
        </w:tc>
      </w:tr>
      <w:tr w:rsidR="00200949" w:rsidRPr="00F3430B" w14:paraId="368636BA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87E1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8A3A0" w14:textId="48FFD958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44905191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9DF47" w14:textId="69A6588B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Obras Em Andamento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7A2CE" w14:textId="665A4240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9.716,50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D5D8D" w14:textId="062D50AB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9.716,50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AC437" w14:textId="247EC7D8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9.716,50 </w:t>
            </w:r>
          </w:p>
        </w:tc>
      </w:tr>
      <w:tr w:rsidR="00200949" w:rsidRPr="00F3430B" w14:paraId="29D0AF3C" w14:textId="77777777" w:rsidTr="00627A48">
        <w:trPr>
          <w:gridAfter w:val="1"/>
          <w:wAfter w:w="2320" w:type="dxa"/>
          <w:trHeight w:val="275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E5D5D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0AE93" w14:textId="67FB1A03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44905233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6058F" w14:textId="37414BBD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Equipamentos Para </w:t>
            </w:r>
            <w:r w:rsidR="00152E13" w:rsidRPr="00F3430B">
              <w:rPr>
                <w:rFonts w:eastAsia="Times New Roman" w:cs="Arial"/>
                <w:sz w:val="18"/>
                <w:szCs w:val="18"/>
                <w:lang w:eastAsia="pt-BR"/>
              </w:rPr>
              <w:t>Áudio</w:t>
            </w: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, </w:t>
            </w:r>
            <w:r w:rsidR="00152E13" w:rsidRPr="00F3430B">
              <w:rPr>
                <w:rFonts w:eastAsia="Times New Roman" w:cs="Arial"/>
                <w:sz w:val="18"/>
                <w:szCs w:val="18"/>
                <w:lang w:eastAsia="pt-BR"/>
              </w:rPr>
              <w:t>Vídeo</w:t>
            </w: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 E Foto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015B8" w14:textId="430CB26A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7.692,00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DF45B" w14:textId="0B8C2DBB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7.692,00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42FF6" w14:textId="264CD051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7.692,00 </w:t>
            </w:r>
          </w:p>
        </w:tc>
      </w:tr>
      <w:tr w:rsidR="00200949" w:rsidRPr="00F3430B" w14:paraId="3FEBF283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537C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288DA" w14:textId="1F33CB6A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44905242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8CDA4" w14:textId="1E4061B4" w:rsidR="00200949" w:rsidRPr="00F3430B" w:rsidRDefault="00152E13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Mobiliário</w:t>
            </w:r>
            <w:r w:rsidR="00D41D38"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 Em Geral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5DA21" w14:textId="6144E4F7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5.500,00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DFDC0" w14:textId="3A288355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5.500,00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C9FD2" w14:textId="0F37FDC7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5.500,00 </w:t>
            </w:r>
          </w:p>
        </w:tc>
      </w:tr>
      <w:tr w:rsidR="00200949" w:rsidRPr="00F3430B" w14:paraId="560905B7" w14:textId="77777777" w:rsidTr="00627A48">
        <w:trPr>
          <w:gridAfter w:val="1"/>
          <w:wAfter w:w="2320" w:type="dxa"/>
          <w:trHeight w:val="24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6068" w14:textId="77777777" w:rsidR="00200949" w:rsidRPr="00F3430B" w:rsidRDefault="00200949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6674C" w14:textId="56443FCA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44905245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5AF92" w14:textId="0A07FC23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Equipamentos De </w:t>
            </w:r>
            <w:proofErr w:type="spellStart"/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Tic</w:t>
            </w:r>
            <w:proofErr w:type="spellEnd"/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 - Impressoras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D292A" w14:textId="65543E45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13.881,96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101C7" w14:textId="6AB18565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13.881,96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E211B" w14:textId="2D1D96DF" w:rsidR="00200949" w:rsidRPr="00F3430B" w:rsidRDefault="00D41D38" w:rsidP="0020094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 xml:space="preserve">13.881,96 </w:t>
            </w:r>
          </w:p>
        </w:tc>
      </w:tr>
      <w:tr w:rsidR="00200949" w:rsidRPr="00F3430B" w14:paraId="48441F09" w14:textId="77777777" w:rsidTr="00380099">
        <w:trPr>
          <w:gridAfter w:val="1"/>
          <w:wAfter w:w="2320" w:type="dxa"/>
          <w:trHeight w:val="2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32D0F74" w14:textId="036F6084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2B6A40A" w14:textId="52117891" w:rsidR="00200949" w:rsidRPr="00F3430B" w:rsidRDefault="00D41D38" w:rsidP="00200949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BFF7BD" w14:textId="771148F3" w:rsidR="00200949" w:rsidRPr="00F3430B" w:rsidRDefault="00D41D38" w:rsidP="00200949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8FDAE9" w14:textId="456F050D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677.966,72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CE00E7" w14:textId="59F69458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675.566,72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0552BE" w14:textId="6A06592E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675.566,72 </w:t>
            </w:r>
          </w:p>
        </w:tc>
      </w:tr>
      <w:tr w:rsidR="00200949" w:rsidRPr="00F3430B" w14:paraId="14F561D3" w14:textId="77777777" w:rsidTr="00627A48">
        <w:trPr>
          <w:gridAfter w:val="1"/>
          <w:wAfter w:w="2320" w:type="dxa"/>
          <w:trHeight w:val="240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8677834" w14:textId="395A6A0B" w:rsidR="00200949" w:rsidRPr="00F3430B" w:rsidRDefault="00D41D38" w:rsidP="00200949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47B5E39" w14:textId="75EEB060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9.018.595,27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BDA89F1" w14:textId="23244E00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6.932.965,62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9EAEF92" w14:textId="6AE0A269" w:rsidR="00200949" w:rsidRPr="00F3430B" w:rsidRDefault="00D41D38" w:rsidP="0020094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3430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6.813.125,62 </w:t>
            </w:r>
          </w:p>
        </w:tc>
      </w:tr>
    </w:tbl>
    <w:p w14:paraId="6CB5D042" w14:textId="77777777" w:rsidR="00BE41F8" w:rsidRPr="00436D5D" w:rsidRDefault="00BE41F8" w:rsidP="00BE41F8">
      <w:pPr>
        <w:rPr>
          <w:rFonts w:cs="Arial"/>
          <w:sz w:val="18"/>
          <w:szCs w:val="18"/>
          <w:vertAlign w:val="superscript"/>
        </w:rPr>
      </w:pPr>
      <w:r w:rsidRPr="00436D5D">
        <w:rPr>
          <w:rFonts w:cs="Arial"/>
          <w:sz w:val="18"/>
          <w:szCs w:val="18"/>
          <w:vertAlign w:val="superscript"/>
        </w:rPr>
        <w:t>Fonte: Tesouro Gerencial</w:t>
      </w:r>
    </w:p>
    <w:p w14:paraId="16037707" w14:textId="77777777" w:rsidR="00BE41F8" w:rsidRDefault="00BE41F8" w:rsidP="00BE41F8">
      <w:pPr>
        <w:spacing w:after="160" w:line="259" w:lineRule="auto"/>
        <w:jc w:val="left"/>
        <w:rPr>
          <w:rFonts w:cs="Arial"/>
          <w:b/>
          <w:szCs w:val="20"/>
        </w:rPr>
      </w:pPr>
    </w:p>
    <w:p w14:paraId="01506532" w14:textId="7F620C15" w:rsidR="00305DE6" w:rsidRDefault="00305DE6" w:rsidP="006B26C6">
      <w:pPr>
        <w:spacing w:after="160" w:line="276" w:lineRule="auto"/>
        <w:rPr>
          <w:color w:val="000000" w:themeColor="text1"/>
        </w:rPr>
      </w:pPr>
      <w:r>
        <w:rPr>
          <w:color w:val="000000" w:themeColor="text1"/>
        </w:rPr>
        <w:t xml:space="preserve">O IFMT executou o montante de </w:t>
      </w:r>
      <w:r w:rsidRPr="00430D83">
        <w:rPr>
          <w:b/>
          <w:bCs/>
          <w:color w:val="000000" w:themeColor="text1"/>
        </w:rPr>
        <w:t>R$ 9.018.595,27</w:t>
      </w:r>
      <w:r>
        <w:rPr>
          <w:color w:val="000000" w:themeColor="text1"/>
        </w:rPr>
        <w:t xml:space="preserve"> em despesas decorrentes do orçamento de guerra. Des</w:t>
      </w:r>
      <w:r w:rsidR="00791DC7">
        <w:rPr>
          <w:color w:val="000000" w:themeColor="text1"/>
        </w:rPr>
        <w:t>s</w:t>
      </w:r>
      <w:r>
        <w:rPr>
          <w:color w:val="000000" w:themeColor="text1"/>
        </w:rPr>
        <w:t xml:space="preserve">e total, os campi </w:t>
      </w:r>
      <w:proofErr w:type="spellStart"/>
      <w:r>
        <w:rPr>
          <w:color w:val="000000" w:themeColor="text1"/>
        </w:rPr>
        <w:t>Octayde</w:t>
      </w:r>
      <w:proofErr w:type="spellEnd"/>
      <w:r>
        <w:rPr>
          <w:color w:val="000000" w:themeColor="text1"/>
        </w:rPr>
        <w:t xml:space="preserve"> Cuiabá (158333) e Confresa (158496) </w:t>
      </w:r>
      <w:r w:rsidR="00430D83">
        <w:rPr>
          <w:color w:val="000000" w:themeColor="text1"/>
        </w:rPr>
        <w:t>fo</w:t>
      </w:r>
      <w:r w:rsidR="00152E13">
        <w:rPr>
          <w:color w:val="000000" w:themeColor="text1"/>
        </w:rPr>
        <w:t xml:space="preserve">ram </w:t>
      </w:r>
      <w:r w:rsidR="00430D83">
        <w:rPr>
          <w:color w:val="000000" w:themeColor="text1"/>
        </w:rPr>
        <w:t>responsáve</w:t>
      </w:r>
      <w:r w:rsidR="00152E13">
        <w:rPr>
          <w:color w:val="000000" w:themeColor="text1"/>
        </w:rPr>
        <w:t>is</w:t>
      </w:r>
      <w:r w:rsidR="00430D83">
        <w:rPr>
          <w:color w:val="000000" w:themeColor="text1"/>
        </w:rPr>
        <w:t xml:space="preserve"> por </w:t>
      </w:r>
      <w:r w:rsidR="00430D83" w:rsidRPr="00430D83">
        <w:rPr>
          <w:b/>
          <w:bCs/>
          <w:color w:val="000000" w:themeColor="text1"/>
        </w:rPr>
        <w:t>22,90%</w:t>
      </w:r>
      <w:r w:rsidR="00430D83">
        <w:rPr>
          <w:color w:val="000000" w:themeColor="text1"/>
        </w:rPr>
        <w:t xml:space="preserve"> </w:t>
      </w:r>
      <w:r w:rsidR="00152E13">
        <w:rPr>
          <w:color w:val="000000" w:themeColor="text1"/>
        </w:rPr>
        <w:t>e</w:t>
      </w:r>
      <w:r>
        <w:rPr>
          <w:color w:val="000000" w:themeColor="text1"/>
        </w:rPr>
        <w:t xml:space="preserve"> </w:t>
      </w:r>
      <w:r w:rsidRPr="00430D83">
        <w:rPr>
          <w:b/>
          <w:bCs/>
          <w:color w:val="000000" w:themeColor="text1"/>
        </w:rPr>
        <w:t>11,23%</w:t>
      </w:r>
      <w:r w:rsidR="00152E13">
        <w:rPr>
          <w:b/>
          <w:bCs/>
          <w:color w:val="000000" w:themeColor="text1"/>
        </w:rPr>
        <w:t xml:space="preserve"> </w:t>
      </w:r>
      <w:r w:rsidR="00152E13" w:rsidRPr="00152E13">
        <w:rPr>
          <w:color w:val="000000" w:themeColor="text1"/>
        </w:rPr>
        <w:t>respectivamente</w:t>
      </w:r>
      <w:r w:rsidRPr="00430D83">
        <w:rPr>
          <w:b/>
          <w:bCs/>
          <w:color w:val="000000" w:themeColor="text1"/>
        </w:rPr>
        <w:t>.</w:t>
      </w:r>
      <w:r>
        <w:rPr>
          <w:color w:val="000000" w:themeColor="text1"/>
        </w:rPr>
        <w:t xml:space="preserve"> As liquidações no geral corresponderam a </w:t>
      </w:r>
      <w:r w:rsidRPr="00152E13">
        <w:rPr>
          <w:b/>
          <w:bCs/>
          <w:color w:val="000000" w:themeColor="text1"/>
        </w:rPr>
        <w:t>76,87%</w:t>
      </w:r>
      <w:r>
        <w:rPr>
          <w:color w:val="000000" w:themeColor="text1"/>
        </w:rPr>
        <w:t xml:space="preserve"> das despesas executadas, das quais foram pagas </w:t>
      </w:r>
      <w:r w:rsidRPr="00152E13">
        <w:rPr>
          <w:b/>
          <w:bCs/>
          <w:color w:val="000000" w:themeColor="text1"/>
        </w:rPr>
        <w:t>98,27%.</w:t>
      </w:r>
    </w:p>
    <w:p w14:paraId="7EFB242F" w14:textId="504648CA" w:rsidR="00FD0229" w:rsidRDefault="00305DE6" w:rsidP="006B26C6">
      <w:pPr>
        <w:spacing w:after="160" w:line="276" w:lineRule="auto"/>
        <w:rPr>
          <w:color w:val="000000" w:themeColor="text1"/>
        </w:rPr>
      </w:pPr>
      <w:r>
        <w:rPr>
          <w:color w:val="000000" w:themeColor="text1"/>
        </w:rPr>
        <w:t xml:space="preserve">Do montante liquidado, as </w:t>
      </w:r>
      <w:r w:rsidR="00CE4763">
        <w:rPr>
          <w:color w:val="000000" w:themeColor="text1"/>
        </w:rPr>
        <w:t xml:space="preserve">despesas </w:t>
      </w:r>
      <w:r w:rsidR="00FD0229">
        <w:rPr>
          <w:color w:val="000000" w:themeColor="text1"/>
        </w:rPr>
        <w:t>mais expressiv</w:t>
      </w:r>
      <w:r w:rsidR="00CE4763">
        <w:rPr>
          <w:color w:val="000000" w:themeColor="text1"/>
        </w:rPr>
        <w:t>a</w:t>
      </w:r>
      <w:r w:rsidR="00FD0229">
        <w:rPr>
          <w:color w:val="000000" w:themeColor="text1"/>
        </w:rPr>
        <w:t xml:space="preserve">s </w:t>
      </w:r>
      <w:r w:rsidR="00CE4763">
        <w:rPr>
          <w:color w:val="000000" w:themeColor="text1"/>
        </w:rPr>
        <w:t>referem-se</w:t>
      </w:r>
      <w:r>
        <w:rPr>
          <w:color w:val="000000" w:themeColor="text1"/>
        </w:rPr>
        <w:t xml:space="preserve"> </w:t>
      </w:r>
      <w:r w:rsidR="00225DCD">
        <w:rPr>
          <w:color w:val="000000" w:themeColor="text1"/>
        </w:rPr>
        <w:t>a</w:t>
      </w:r>
      <w:r>
        <w:rPr>
          <w:color w:val="000000" w:themeColor="text1"/>
        </w:rPr>
        <w:t xml:space="preserve"> </w:t>
      </w:r>
      <w:r w:rsidR="00830991">
        <w:rPr>
          <w:color w:val="000000" w:themeColor="text1"/>
        </w:rPr>
        <w:t xml:space="preserve">pagamento de </w:t>
      </w:r>
      <w:r>
        <w:rPr>
          <w:color w:val="000000" w:themeColor="text1"/>
        </w:rPr>
        <w:t>“</w:t>
      </w:r>
      <w:r w:rsidR="00830991">
        <w:rPr>
          <w:color w:val="000000" w:themeColor="text1"/>
        </w:rPr>
        <w:t>Bolsa de Estudos</w:t>
      </w:r>
      <w:r>
        <w:rPr>
          <w:color w:val="000000" w:themeColor="text1"/>
        </w:rPr>
        <w:t>”</w:t>
      </w:r>
      <w:r w:rsidR="00225DCD">
        <w:rPr>
          <w:color w:val="000000" w:themeColor="text1"/>
        </w:rPr>
        <w:t xml:space="preserve"> que correspondem por </w:t>
      </w:r>
      <w:r w:rsidR="00CE4763" w:rsidRPr="00152E13">
        <w:rPr>
          <w:b/>
          <w:bCs/>
          <w:color w:val="000000" w:themeColor="text1"/>
        </w:rPr>
        <w:t>74,34%</w:t>
      </w:r>
      <w:r w:rsidR="00791DC7" w:rsidRPr="00152E13">
        <w:rPr>
          <w:b/>
          <w:bCs/>
          <w:color w:val="000000" w:themeColor="text1"/>
        </w:rPr>
        <w:t>,</w:t>
      </w:r>
      <w:r w:rsidR="00791DC7">
        <w:rPr>
          <w:color w:val="000000" w:themeColor="text1"/>
        </w:rPr>
        <w:t xml:space="preserve"> </w:t>
      </w:r>
      <w:r w:rsidR="00830991">
        <w:rPr>
          <w:color w:val="000000" w:themeColor="text1"/>
        </w:rPr>
        <w:t xml:space="preserve">conforme demonstrado no </w:t>
      </w:r>
      <w:r w:rsidR="00FD0229">
        <w:rPr>
          <w:color w:val="000000" w:themeColor="text1"/>
        </w:rPr>
        <w:t>Quadro 05.</w:t>
      </w:r>
    </w:p>
    <w:p w14:paraId="434AB35F" w14:textId="7446819F" w:rsidR="00FD0229" w:rsidRPr="00FD0229" w:rsidRDefault="00FD0229" w:rsidP="0048030E">
      <w:pPr>
        <w:spacing w:after="160" w:line="259" w:lineRule="auto"/>
        <w:rPr>
          <w:b/>
          <w:bCs/>
          <w:color w:val="000000" w:themeColor="text1"/>
        </w:rPr>
      </w:pPr>
      <w:r w:rsidRPr="00FD0229">
        <w:rPr>
          <w:b/>
          <w:bCs/>
          <w:color w:val="000000" w:themeColor="text1"/>
        </w:rPr>
        <w:t xml:space="preserve">Quadro 05 – Despesas </w:t>
      </w:r>
      <w:r w:rsidR="000C4891">
        <w:rPr>
          <w:b/>
          <w:bCs/>
          <w:color w:val="000000" w:themeColor="text1"/>
        </w:rPr>
        <w:t xml:space="preserve">Executadas </w:t>
      </w:r>
      <w:r>
        <w:rPr>
          <w:b/>
          <w:bCs/>
          <w:color w:val="000000" w:themeColor="text1"/>
        </w:rPr>
        <w:t xml:space="preserve">de valores </w:t>
      </w:r>
      <w:r w:rsidRPr="00FD0229">
        <w:rPr>
          <w:b/>
          <w:bCs/>
          <w:color w:val="000000" w:themeColor="text1"/>
        </w:rPr>
        <w:t>mais expressiv</w:t>
      </w:r>
      <w:r>
        <w:rPr>
          <w:b/>
          <w:bCs/>
          <w:color w:val="000000" w:themeColor="text1"/>
        </w:rPr>
        <w:t>o</w:t>
      </w:r>
      <w:r w:rsidRPr="00FD0229">
        <w:rPr>
          <w:b/>
          <w:bCs/>
          <w:color w:val="000000" w:themeColor="text1"/>
        </w:rPr>
        <w:t>s</w:t>
      </w:r>
    </w:p>
    <w:tbl>
      <w:tblPr>
        <w:tblW w:w="8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340"/>
        <w:gridCol w:w="1720"/>
        <w:gridCol w:w="1000"/>
      </w:tblGrid>
      <w:tr w:rsidR="00FD0229" w:rsidRPr="00FD0229" w14:paraId="44F1995E" w14:textId="77777777" w:rsidTr="00FD0229">
        <w:trPr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0A3A08C2" w14:textId="77777777" w:rsidR="00FD0229" w:rsidRPr="00FD0229" w:rsidRDefault="00FD0229" w:rsidP="00FD022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D022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F6E9F44" w14:textId="77777777" w:rsidR="00FD0229" w:rsidRPr="00FD0229" w:rsidRDefault="00FD0229" w:rsidP="00FD022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D022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Natureza Despesa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1E0D4AA" w14:textId="77777777" w:rsidR="00FD0229" w:rsidRPr="00FD0229" w:rsidRDefault="00FD0229" w:rsidP="00FD022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D022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Valor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94B3309" w14:textId="77777777" w:rsidR="00FD0229" w:rsidRPr="00FD0229" w:rsidRDefault="00FD0229" w:rsidP="00FD0229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D02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AV (%)</w:t>
            </w:r>
          </w:p>
        </w:tc>
      </w:tr>
      <w:tr w:rsidR="00FD0229" w:rsidRPr="00152E13" w14:paraId="2D2BE118" w14:textId="77777777" w:rsidTr="00FD0229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855E" w14:textId="77777777" w:rsidR="00FD0229" w:rsidRPr="00152E13" w:rsidRDefault="00FD0229" w:rsidP="00FD0229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152E1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33901801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0EF0" w14:textId="77777777" w:rsidR="00FD0229" w:rsidRPr="00152E13" w:rsidRDefault="00FD0229" w:rsidP="00FD0229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152E13">
              <w:rPr>
                <w:rFonts w:eastAsia="Times New Roman" w:cs="Arial"/>
                <w:color w:val="000000" w:themeColor="text1"/>
                <w:sz w:val="18"/>
                <w:szCs w:val="18"/>
                <w:lang w:eastAsia="pt-BR"/>
              </w:rPr>
              <w:t xml:space="preserve"> Bolsa de Estudo no País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D1F8" w14:textId="77777777" w:rsidR="00FD0229" w:rsidRPr="00152E13" w:rsidRDefault="00FD0229" w:rsidP="00FD0229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152E1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5.154.038,07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0D8E" w14:textId="77777777" w:rsidR="00FD0229" w:rsidRPr="00152E13" w:rsidRDefault="00FD0229" w:rsidP="00FD0229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152E1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74,34</w:t>
            </w:r>
          </w:p>
        </w:tc>
      </w:tr>
      <w:tr w:rsidR="00FD0229" w:rsidRPr="00152E13" w14:paraId="61D61FDD" w14:textId="77777777" w:rsidTr="00FD0229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0D038" w14:textId="2C1BA524" w:rsidR="00FD0229" w:rsidRPr="00152E13" w:rsidRDefault="00FD0229" w:rsidP="00FD0229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152E1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33901804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E7CF" w14:textId="3B9B33D0" w:rsidR="00FD0229" w:rsidRPr="00152E13" w:rsidRDefault="00FD0229" w:rsidP="00FD0229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t-BR"/>
              </w:rPr>
            </w:pPr>
            <w:r w:rsidRPr="00152E13">
              <w:rPr>
                <w:rFonts w:eastAsia="Times New Roman" w:cs="Arial"/>
                <w:color w:val="000000" w:themeColor="text1"/>
                <w:sz w:val="18"/>
                <w:szCs w:val="18"/>
                <w:lang w:eastAsia="pt-BR"/>
              </w:rPr>
              <w:t xml:space="preserve"> Auxílio para </w:t>
            </w:r>
            <w:proofErr w:type="spellStart"/>
            <w:r w:rsidRPr="00152E13">
              <w:rPr>
                <w:rFonts w:eastAsia="Times New Roman" w:cs="Arial"/>
                <w:color w:val="000000" w:themeColor="text1"/>
                <w:sz w:val="18"/>
                <w:szCs w:val="18"/>
                <w:lang w:eastAsia="pt-BR"/>
              </w:rPr>
              <w:t>Desenv</w:t>
            </w:r>
            <w:proofErr w:type="spellEnd"/>
            <w:r w:rsidRPr="00152E13">
              <w:rPr>
                <w:rFonts w:eastAsia="Times New Roman" w:cs="Arial"/>
                <w:color w:val="000000" w:themeColor="text1"/>
                <w:sz w:val="18"/>
                <w:szCs w:val="18"/>
                <w:lang w:eastAsia="pt-BR"/>
              </w:rPr>
              <w:t>. de Estudos e Pesquisas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9C685" w14:textId="4C1F9551" w:rsidR="00FD0229" w:rsidRPr="00152E13" w:rsidRDefault="00FD0229" w:rsidP="00FD0229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152E1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639.600,00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19962" w14:textId="72B02DB2" w:rsidR="00FD0229" w:rsidRPr="00152E13" w:rsidRDefault="00FD0229" w:rsidP="00FD0229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152E1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9,23</w:t>
            </w:r>
          </w:p>
        </w:tc>
      </w:tr>
      <w:tr w:rsidR="00FD0229" w:rsidRPr="00152E13" w14:paraId="32007A97" w14:textId="77777777" w:rsidTr="00FD0229">
        <w:trPr>
          <w:trHeight w:val="2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2DC3" w14:textId="77777777" w:rsidR="00FD0229" w:rsidRPr="00152E13" w:rsidRDefault="00FD0229" w:rsidP="00FD0229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152E1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33902001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55BA" w14:textId="77777777" w:rsidR="00FD0229" w:rsidRPr="00152E13" w:rsidRDefault="00FD0229" w:rsidP="00FD0229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152E13">
              <w:rPr>
                <w:rFonts w:eastAsia="Times New Roman" w:cs="Arial"/>
                <w:color w:val="000000" w:themeColor="text1"/>
                <w:sz w:val="18"/>
                <w:szCs w:val="18"/>
                <w:lang w:eastAsia="pt-BR"/>
              </w:rPr>
              <w:t xml:space="preserve"> Auxílio a Pesquisadores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89C6" w14:textId="77777777" w:rsidR="00FD0229" w:rsidRPr="00152E13" w:rsidRDefault="00FD0229" w:rsidP="00FD0229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152E1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248.586,82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5C87" w14:textId="77777777" w:rsidR="00FD0229" w:rsidRPr="00152E13" w:rsidRDefault="00FD0229" w:rsidP="00FD0229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152E1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3,59</w:t>
            </w:r>
          </w:p>
        </w:tc>
      </w:tr>
      <w:tr w:rsidR="00FD0229" w:rsidRPr="00152E13" w14:paraId="40874A2A" w14:textId="77777777" w:rsidTr="00FD0229">
        <w:trPr>
          <w:trHeight w:val="2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BAA3" w14:textId="77777777" w:rsidR="00FD0229" w:rsidRPr="00152E13" w:rsidRDefault="00FD0229" w:rsidP="00FD0229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152E1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33903028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D981" w14:textId="77777777" w:rsidR="00FD0229" w:rsidRPr="00152E13" w:rsidRDefault="00FD0229" w:rsidP="00FD0229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152E13">
              <w:rPr>
                <w:rFonts w:eastAsia="Times New Roman" w:cs="Arial"/>
                <w:color w:val="000000" w:themeColor="text1"/>
                <w:sz w:val="18"/>
                <w:szCs w:val="18"/>
                <w:lang w:eastAsia="pt-BR"/>
              </w:rPr>
              <w:t xml:space="preserve"> Material de Proteção e Segurança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FEFB" w14:textId="77777777" w:rsidR="00FD0229" w:rsidRPr="00152E13" w:rsidRDefault="00FD0229" w:rsidP="00FD0229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152E1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214.786,59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CA36" w14:textId="77777777" w:rsidR="00FD0229" w:rsidRPr="00152E13" w:rsidRDefault="00FD0229" w:rsidP="00FD0229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152E1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3,10</w:t>
            </w:r>
          </w:p>
        </w:tc>
      </w:tr>
      <w:tr w:rsidR="00FD0229" w:rsidRPr="00152E13" w14:paraId="34A0C250" w14:textId="77777777" w:rsidTr="00967E1A">
        <w:trPr>
          <w:trHeight w:val="2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808A" w14:textId="77777777" w:rsidR="00FD0229" w:rsidRPr="00152E13" w:rsidRDefault="00FD0229" w:rsidP="00967E1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152E1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33903011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3048" w14:textId="77777777" w:rsidR="00FD0229" w:rsidRPr="00152E13" w:rsidRDefault="00FD0229" w:rsidP="00967E1A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152E13">
              <w:rPr>
                <w:rFonts w:eastAsia="Times New Roman" w:cs="Arial"/>
                <w:color w:val="000000" w:themeColor="text1"/>
                <w:sz w:val="18"/>
                <w:szCs w:val="18"/>
                <w:lang w:eastAsia="pt-BR"/>
              </w:rPr>
              <w:t xml:space="preserve"> Material Químico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27A1" w14:textId="77777777" w:rsidR="00FD0229" w:rsidRPr="00152E13" w:rsidRDefault="00FD0229" w:rsidP="00967E1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152E1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198.705,74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0D81" w14:textId="77777777" w:rsidR="00FD0229" w:rsidRPr="00152E13" w:rsidRDefault="00FD0229" w:rsidP="00967E1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152E1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2,87</w:t>
            </w:r>
          </w:p>
        </w:tc>
      </w:tr>
      <w:tr w:rsidR="00FD0229" w:rsidRPr="00152E13" w14:paraId="445BBAF8" w14:textId="77777777" w:rsidTr="00FD0229">
        <w:trPr>
          <w:trHeight w:val="2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80B63" w14:textId="49389A30" w:rsidR="00FD0229" w:rsidRPr="00152E13" w:rsidRDefault="00FD0229" w:rsidP="00FD0229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152E1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44902001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C86D" w14:textId="1B7FEED1" w:rsidR="00FD0229" w:rsidRPr="00152E13" w:rsidRDefault="00FD0229" w:rsidP="00FD0229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152E13">
              <w:rPr>
                <w:rFonts w:eastAsia="Times New Roman" w:cs="Arial"/>
                <w:color w:val="000000" w:themeColor="text1"/>
                <w:sz w:val="18"/>
                <w:szCs w:val="18"/>
                <w:lang w:eastAsia="pt-BR"/>
              </w:rPr>
              <w:t xml:space="preserve"> Auxílio/Bolsa a Pesquisadores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AFA48" w14:textId="15F9976D" w:rsidR="00FD0229" w:rsidRPr="00152E13" w:rsidRDefault="00FD0229" w:rsidP="00FD0229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152E1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158.735,38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05938" w14:textId="2332FFB9" w:rsidR="00FD0229" w:rsidRPr="00152E13" w:rsidRDefault="00FD0229" w:rsidP="00FD0229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152E1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2,29</w:t>
            </w:r>
          </w:p>
        </w:tc>
      </w:tr>
      <w:tr w:rsidR="00FD0229" w:rsidRPr="00152E13" w14:paraId="188A3194" w14:textId="77777777" w:rsidTr="00FD0229">
        <w:trPr>
          <w:trHeight w:val="2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09F3A" w14:textId="3030AD7A" w:rsidR="00FD0229" w:rsidRPr="00152E13" w:rsidRDefault="00FD0229" w:rsidP="00FD0229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152E1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33903205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3376" w14:textId="567BE6C7" w:rsidR="00FD0229" w:rsidRPr="00152E13" w:rsidRDefault="00FD0229" w:rsidP="00FD0229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152E13">
              <w:rPr>
                <w:rFonts w:eastAsia="Times New Roman" w:cs="Arial"/>
                <w:color w:val="000000" w:themeColor="text1"/>
                <w:sz w:val="18"/>
                <w:szCs w:val="18"/>
                <w:lang w:eastAsia="pt-BR"/>
              </w:rPr>
              <w:t xml:space="preserve"> Mercadorias para Doação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802F7" w14:textId="6A5148BE" w:rsidR="00FD0229" w:rsidRPr="00152E13" w:rsidRDefault="00FD0229" w:rsidP="00FD0229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152E1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137.902,60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6BA69" w14:textId="4B6082CE" w:rsidR="00FD0229" w:rsidRPr="00152E13" w:rsidRDefault="00FD0229" w:rsidP="00FD0229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152E1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1,99</w:t>
            </w:r>
          </w:p>
        </w:tc>
      </w:tr>
    </w:tbl>
    <w:p w14:paraId="1C5B5066" w14:textId="1E0D643F" w:rsidR="006F746C" w:rsidRDefault="006F746C" w:rsidP="00BE41F8">
      <w:pPr>
        <w:spacing w:after="160" w:line="259" w:lineRule="auto"/>
        <w:jc w:val="left"/>
        <w:rPr>
          <w:color w:val="4472C4" w:themeColor="accent5"/>
        </w:rPr>
      </w:pPr>
    </w:p>
    <w:p w14:paraId="69A35D22" w14:textId="6C6BB757" w:rsidR="0029616F" w:rsidRPr="0029616F" w:rsidRDefault="0029616F" w:rsidP="00BE41F8">
      <w:pPr>
        <w:spacing w:after="160" w:line="259" w:lineRule="auto"/>
        <w:jc w:val="left"/>
        <w:rPr>
          <w:color w:val="000000" w:themeColor="text1"/>
        </w:rPr>
      </w:pPr>
      <w:r w:rsidRPr="0029616F">
        <w:rPr>
          <w:color w:val="000000" w:themeColor="text1"/>
        </w:rPr>
        <w:t>De acordo com os dados do Quadro 05, a natureza da despesa mais expressiva refere-se a “Bolsa de Estudo no País”. Os pagamentos aos alunos consistiram em auxiliá-los com alimentação, moradia, saúde e internet durante o período da pandem</w:t>
      </w:r>
      <w:r>
        <w:rPr>
          <w:color w:val="000000" w:themeColor="text1"/>
        </w:rPr>
        <w:t>ia.</w:t>
      </w:r>
    </w:p>
    <w:p w14:paraId="73F94791" w14:textId="3D3B7312" w:rsidR="00627A48" w:rsidRDefault="00627A48" w:rsidP="00BE41F8">
      <w:pPr>
        <w:spacing w:after="160" w:line="259" w:lineRule="auto"/>
        <w:jc w:val="left"/>
        <w:rPr>
          <w:color w:val="4472C4" w:themeColor="accent5"/>
        </w:rPr>
      </w:pPr>
    </w:p>
    <w:p w14:paraId="2CBA5ADF" w14:textId="03094360" w:rsidR="00627A48" w:rsidRDefault="00627A48" w:rsidP="00BE41F8">
      <w:pPr>
        <w:spacing w:after="160" w:line="259" w:lineRule="auto"/>
        <w:jc w:val="left"/>
        <w:rPr>
          <w:color w:val="4472C4" w:themeColor="accent5"/>
        </w:rPr>
      </w:pPr>
    </w:p>
    <w:p w14:paraId="156A603E" w14:textId="77777777" w:rsidR="009E64CF" w:rsidRDefault="009E64CF" w:rsidP="00BE41F8">
      <w:pPr>
        <w:spacing w:after="160" w:line="259" w:lineRule="auto"/>
        <w:jc w:val="left"/>
        <w:rPr>
          <w:color w:val="4472C4" w:themeColor="accent5"/>
        </w:rPr>
      </w:pPr>
    </w:p>
    <w:p w14:paraId="208CEBD9" w14:textId="7732ED0B" w:rsidR="00BE41F8" w:rsidRDefault="00BE41F8" w:rsidP="00285372">
      <w:pPr>
        <w:rPr>
          <w:rFonts w:cs="Arial"/>
          <w:color w:val="0070C0"/>
          <w:szCs w:val="20"/>
        </w:rPr>
      </w:pPr>
    </w:p>
    <w:p w14:paraId="66AC949A" w14:textId="77777777" w:rsidR="00627A48" w:rsidRDefault="00627A48" w:rsidP="00627A48">
      <w:pPr>
        <w:jc w:val="center"/>
        <w:rPr>
          <w:rFonts w:ascii="Times New Roman" w:hAnsi="Times New Roman"/>
          <w:szCs w:val="20"/>
        </w:rPr>
      </w:pPr>
      <w:r>
        <w:rPr>
          <w:b/>
          <w:szCs w:val="20"/>
        </w:rPr>
        <w:t xml:space="preserve">ELIZÂNGELA CRISTINA MAGALHÃES </w:t>
      </w:r>
    </w:p>
    <w:p w14:paraId="05CDC438" w14:textId="77777777" w:rsidR="00627A48" w:rsidRDefault="00627A48" w:rsidP="00627A48">
      <w:pPr>
        <w:jc w:val="center"/>
        <w:rPr>
          <w:szCs w:val="20"/>
        </w:rPr>
      </w:pPr>
      <w:r>
        <w:rPr>
          <w:szCs w:val="20"/>
        </w:rPr>
        <w:t>Contadora Responsável UG 158144 - Reitoria</w:t>
      </w:r>
    </w:p>
    <w:p w14:paraId="41ED5DE1" w14:textId="77777777" w:rsidR="00627A48" w:rsidRDefault="00627A48" w:rsidP="00627A48">
      <w:pPr>
        <w:jc w:val="center"/>
        <w:rPr>
          <w:rStyle w:val="Fontepargpadro4"/>
        </w:rPr>
      </w:pPr>
      <w:r>
        <w:rPr>
          <w:szCs w:val="20"/>
        </w:rPr>
        <w:t>Matricula SIAPE Nº 2996831</w:t>
      </w:r>
    </w:p>
    <w:p w14:paraId="4A3749CB" w14:textId="77777777" w:rsidR="00627A48" w:rsidRDefault="00627A48" w:rsidP="00627A48">
      <w:pPr>
        <w:jc w:val="center"/>
        <w:rPr>
          <w:rStyle w:val="Fontepargpadro4"/>
          <w:szCs w:val="20"/>
        </w:rPr>
      </w:pPr>
      <w:r>
        <w:rPr>
          <w:rStyle w:val="Fontepargpadro4"/>
          <w:szCs w:val="20"/>
        </w:rPr>
        <w:t>CRC-PR 049607/O-5 T-MT</w:t>
      </w:r>
    </w:p>
    <w:p w14:paraId="2B51F7B9" w14:textId="646D6D23" w:rsidR="00285372" w:rsidRPr="00B955FB" w:rsidRDefault="003A5A09" w:rsidP="00DC0524">
      <w:pPr>
        <w:spacing w:after="160" w:line="259" w:lineRule="auto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Nota 02</w:t>
      </w:r>
      <w:r w:rsidR="00B955FB" w:rsidRPr="00B955FB">
        <w:rPr>
          <w:rFonts w:cs="Arial"/>
          <w:b/>
          <w:szCs w:val="20"/>
        </w:rPr>
        <w:t xml:space="preserve"> - D</w:t>
      </w:r>
      <w:r w:rsidR="00BE41F8">
        <w:rPr>
          <w:rFonts w:cs="Arial"/>
          <w:b/>
          <w:szCs w:val="20"/>
        </w:rPr>
        <w:t>OS</w:t>
      </w:r>
      <w:r w:rsidR="00B955FB" w:rsidRPr="00B955FB">
        <w:rPr>
          <w:rFonts w:cs="Arial"/>
          <w:b/>
          <w:szCs w:val="20"/>
        </w:rPr>
        <w:t xml:space="preserve"> R</w:t>
      </w:r>
      <w:r w:rsidR="00BE41F8">
        <w:rPr>
          <w:rFonts w:cs="Arial"/>
          <w:b/>
          <w:szCs w:val="20"/>
        </w:rPr>
        <w:t>ESTOS A PAGAR</w:t>
      </w:r>
    </w:p>
    <w:p w14:paraId="6760580A" w14:textId="050B766B" w:rsidR="00756EC5" w:rsidRDefault="00697560" w:rsidP="00756EC5">
      <w:pPr>
        <w:spacing w:after="160" w:line="276" w:lineRule="auto"/>
        <w:rPr>
          <w:rFonts w:cs="Arial"/>
          <w:szCs w:val="20"/>
        </w:rPr>
      </w:pPr>
      <w:r>
        <w:rPr>
          <w:rFonts w:cs="Arial"/>
          <w:szCs w:val="20"/>
        </w:rPr>
        <w:t>A análise dos Restos a Pagar visa verificar o comportamento da gestão em saldar os compromissos assumidos em anos anteriores e a inscrição de novos passivos financei</w:t>
      </w:r>
      <w:r w:rsidR="00BF0107">
        <w:rPr>
          <w:rFonts w:cs="Arial"/>
          <w:szCs w:val="20"/>
        </w:rPr>
        <w:t>ros a liquidar ou em liquidação.</w:t>
      </w:r>
    </w:p>
    <w:p w14:paraId="23CA8751" w14:textId="77777777" w:rsidR="00756EC5" w:rsidRDefault="00756EC5" w:rsidP="00756EC5">
      <w:pPr>
        <w:spacing w:after="160"/>
        <w:rPr>
          <w:rFonts w:cs="Arial"/>
          <w:szCs w:val="20"/>
        </w:rPr>
      </w:pPr>
    </w:p>
    <w:p w14:paraId="149DAC1E" w14:textId="7D90FF72" w:rsidR="0052440F" w:rsidRPr="002C60A3" w:rsidRDefault="0052440F" w:rsidP="0052440F">
      <w:pPr>
        <w:spacing w:after="16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2.1 - </w:t>
      </w:r>
      <w:r w:rsidRPr="002C60A3">
        <w:rPr>
          <w:rFonts w:cs="Arial"/>
          <w:b/>
          <w:bCs/>
          <w:szCs w:val="20"/>
        </w:rPr>
        <w:t xml:space="preserve">DOS RESTOS A PAGAR PROCESSADOS </w:t>
      </w:r>
    </w:p>
    <w:p w14:paraId="14DAA20B" w14:textId="642C76D6" w:rsidR="00697560" w:rsidRDefault="005970DB" w:rsidP="006B26C6">
      <w:pPr>
        <w:spacing w:after="160" w:line="276" w:lineRule="auto"/>
        <w:rPr>
          <w:rFonts w:cs="Arial"/>
          <w:szCs w:val="20"/>
        </w:rPr>
      </w:pPr>
      <w:r>
        <w:rPr>
          <w:rFonts w:cs="Arial"/>
          <w:szCs w:val="20"/>
        </w:rPr>
        <w:t>O</w:t>
      </w:r>
      <w:r w:rsidR="004611D5">
        <w:rPr>
          <w:rFonts w:cs="Arial"/>
          <w:szCs w:val="20"/>
        </w:rPr>
        <w:t xml:space="preserve">s </w:t>
      </w:r>
      <w:r w:rsidR="0052440F">
        <w:rPr>
          <w:rFonts w:cs="Arial"/>
          <w:szCs w:val="20"/>
        </w:rPr>
        <w:t xml:space="preserve">saldos dos </w:t>
      </w:r>
      <w:r w:rsidR="00697560" w:rsidRPr="0052440F">
        <w:rPr>
          <w:rFonts w:cs="Arial"/>
          <w:bCs/>
          <w:szCs w:val="20"/>
        </w:rPr>
        <w:t>Restos a Pagar Processados</w:t>
      </w:r>
      <w:r w:rsidR="0098585C">
        <w:rPr>
          <w:rFonts w:cs="Arial"/>
          <w:szCs w:val="20"/>
        </w:rPr>
        <w:t xml:space="preserve"> </w:t>
      </w:r>
      <w:r w:rsidR="00697560">
        <w:rPr>
          <w:rFonts w:cs="Arial"/>
          <w:szCs w:val="20"/>
        </w:rPr>
        <w:t xml:space="preserve">no </w:t>
      </w:r>
      <w:r w:rsidR="00FA123D">
        <w:rPr>
          <w:rFonts w:cs="Arial"/>
          <w:szCs w:val="20"/>
        </w:rPr>
        <w:t>4</w:t>
      </w:r>
      <w:r w:rsidR="00697560">
        <w:rPr>
          <w:rFonts w:cs="Arial"/>
          <w:szCs w:val="20"/>
        </w:rPr>
        <w:t>º Trimestre de 20</w:t>
      </w:r>
      <w:r w:rsidR="00FA123D">
        <w:rPr>
          <w:rFonts w:cs="Arial"/>
          <w:szCs w:val="20"/>
        </w:rPr>
        <w:t>20</w:t>
      </w:r>
      <w:r w:rsidR="0069756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resultou </w:t>
      </w:r>
      <w:r w:rsidR="00697560">
        <w:rPr>
          <w:rFonts w:cs="Arial"/>
          <w:szCs w:val="20"/>
        </w:rPr>
        <w:t xml:space="preserve">em </w:t>
      </w:r>
      <w:r w:rsidR="00697560" w:rsidRPr="009E64CF">
        <w:rPr>
          <w:rFonts w:cs="Arial"/>
          <w:b/>
          <w:bCs/>
          <w:szCs w:val="20"/>
        </w:rPr>
        <w:t xml:space="preserve">R$ </w:t>
      </w:r>
      <w:r w:rsidR="00124D0E" w:rsidRPr="009E64CF">
        <w:rPr>
          <w:rFonts w:cs="Arial"/>
          <w:b/>
          <w:bCs/>
          <w:szCs w:val="20"/>
        </w:rPr>
        <w:t>142.866,40</w:t>
      </w:r>
      <w:r w:rsidR="00697560" w:rsidRPr="009E64CF">
        <w:rPr>
          <w:rFonts w:cs="Arial"/>
          <w:b/>
          <w:bCs/>
          <w:szCs w:val="20"/>
        </w:rPr>
        <w:t>,</w:t>
      </w:r>
      <w:r w:rsidR="00697560">
        <w:rPr>
          <w:rFonts w:cs="Arial"/>
          <w:szCs w:val="20"/>
        </w:rPr>
        <w:t xml:space="preserve"> conforme demonstrado no quadro abaixo:</w:t>
      </w:r>
    </w:p>
    <w:p w14:paraId="1C0988D3" w14:textId="4175D77F" w:rsidR="00697560" w:rsidRPr="00697560" w:rsidRDefault="007E3DE1" w:rsidP="00DC0524">
      <w:pPr>
        <w:spacing w:after="160" w:line="259" w:lineRule="auto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Quadro 1 - </w:t>
      </w:r>
      <w:r w:rsidR="00697560" w:rsidRPr="00697560">
        <w:rPr>
          <w:rFonts w:cs="Arial"/>
          <w:b/>
          <w:szCs w:val="20"/>
        </w:rPr>
        <w:t>Execução dos Restos a Pagar Processados</w:t>
      </w: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701"/>
        <w:gridCol w:w="1418"/>
        <w:gridCol w:w="1559"/>
        <w:gridCol w:w="1417"/>
        <w:gridCol w:w="1418"/>
      </w:tblGrid>
      <w:tr w:rsidR="005F5957" w:rsidRPr="005F5957" w14:paraId="17E15F82" w14:textId="77777777" w:rsidTr="005F5957">
        <w:trPr>
          <w:trHeight w:val="735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E82620C" w14:textId="77777777" w:rsidR="005F5957" w:rsidRPr="005F5957" w:rsidRDefault="005F5957" w:rsidP="005F5957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UG Executora</w:t>
            </w:r>
            <w:r w:rsidRPr="005F5957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AF818C9" w14:textId="77777777" w:rsidR="005F5957" w:rsidRPr="005F5957" w:rsidRDefault="005F5957" w:rsidP="005F5957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Inscritos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ADBBA39" w14:textId="77777777" w:rsidR="005F5957" w:rsidRPr="005F5957" w:rsidRDefault="005F5957" w:rsidP="005F5957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Reinscritos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A84096E" w14:textId="77777777" w:rsidR="005F5957" w:rsidRPr="005F5957" w:rsidRDefault="005F5957" w:rsidP="005F5957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Cancelados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66A89F0" w14:textId="77777777" w:rsidR="005F5957" w:rsidRPr="005F5957" w:rsidRDefault="005F5957" w:rsidP="005F5957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Pagos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03AB93D" w14:textId="77777777" w:rsidR="005F5957" w:rsidRPr="005F5957" w:rsidRDefault="005F5957" w:rsidP="005F5957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a Pagar</w:t>
            </w:r>
          </w:p>
        </w:tc>
      </w:tr>
      <w:tr w:rsidR="005F5957" w:rsidRPr="005F5957" w14:paraId="739D38C0" w14:textId="77777777" w:rsidTr="005F5957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9CBEE" w14:textId="77777777" w:rsidR="005F5957" w:rsidRPr="005F5957" w:rsidRDefault="005F5957" w:rsidP="005F5957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158334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12ACC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145.339,88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3BCEF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3FB15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441CE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145.339,88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D21F9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5F5957" w:rsidRPr="005F5957" w14:paraId="47405800" w14:textId="77777777" w:rsidTr="005F5957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72225" w14:textId="77777777" w:rsidR="005F5957" w:rsidRPr="005F5957" w:rsidRDefault="005F5957" w:rsidP="005F5957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158493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5E425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74.760,09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E3F46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E467B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2C5A9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74.677,59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5AA3B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5F5957" w:rsidRPr="005F5957" w14:paraId="34825C24" w14:textId="77777777" w:rsidTr="005F5957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CC52E" w14:textId="77777777" w:rsidR="005F5957" w:rsidRPr="005F5957" w:rsidRDefault="005F5957" w:rsidP="005F5957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158494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52CA1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116.391,09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E2229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15A88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AF2DD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116.391,09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3F1DC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5F5957" w:rsidRPr="005F5957" w14:paraId="40AD9861" w14:textId="77777777" w:rsidTr="005F5957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5950B" w14:textId="77777777" w:rsidR="005F5957" w:rsidRPr="005F5957" w:rsidRDefault="005F5957" w:rsidP="005F5957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158497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370CE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53.179,72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B7651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6AEFC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3BDCF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53.059,72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58AE1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5F5957" w:rsidRPr="005F5957" w14:paraId="51606176" w14:textId="77777777" w:rsidTr="005F5957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B9562" w14:textId="77777777" w:rsidR="005F5957" w:rsidRPr="005F5957" w:rsidRDefault="005F5957" w:rsidP="005F5957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158970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EA9C4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33.468,66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3A3E4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31396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305FB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33.468,66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959A1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5F5957" w:rsidRPr="005F5957" w14:paraId="58C3EA0E" w14:textId="77777777" w:rsidTr="005F5957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7BBE3" w14:textId="77777777" w:rsidR="005F5957" w:rsidRPr="005F5957" w:rsidRDefault="005F5957" w:rsidP="005F5957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158972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FF35E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62.289,01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83963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E5573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0BF06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61.989,01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CFD07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5F5957" w:rsidRPr="005F5957" w14:paraId="5A6CBE70" w14:textId="77777777" w:rsidTr="005F5957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7063B" w14:textId="77777777" w:rsidR="005F5957" w:rsidRPr="005F5957" w:rsidRDefault="005F5957" w:rsidP="005F5957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158333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6FBE6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354.693,75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A60C7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F6AF0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147.769,58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65F51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206.553,17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37001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371</w:t>
            </w:r>
          </w:p>
        </w:tc>
      </w:tr>
      <w:tr w:rsidR="005F5957" w:rsidRPr="005F5957" w14:paraId="6DF1C537" w14:textId="77777777" w:rsidTr="005F5957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2B411" w14:textId="77777777" w:rsidR="005F5957" w:rsidRPr="005F5957" w:rsidRDefault="005F5957" w:rsidP="005F5957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158498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2C0CC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146.386,99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B3D09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3.507,78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13D77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FC4BE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148.830,74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B5D93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904,03</w:t>
            </w:r>
          </w:p>
        </w:tc>
      </w:tr>
      <w:tr w:rsidR="005F5957" w:rsidRPr="005F5957" w14:paraId="57734D3D" w14:textId="77777777" w:rsidTr="005F5957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7AFB6" w14:textId="77777777" w:rsidR="005F5957" w:rsidRPr="005F5957" w:rsidRDefault="005F5957" w:rsidP="005F5957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158971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CC623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53.109,78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A11A5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2.020,41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3B41F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1C02F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51.920,07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6AA63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3.210,12</w:t>
            </w:r>
          </w:p>
        </w:tc>
      </w:tr>
      <w:tr w:rsidR="005F5957" w:rsidRPr="005F5957" w14:paraId="7F929A66" w14:textId="77777777" w:rsidTr="005F5957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6FC9E" w14:textId="77777777" w:rsidR="005F5957" w:rsidRPr="005F5957" w:rsidRDefault="005F5957" w:rsidP="005F5957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158495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622F8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36.160,51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881BF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66DC1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D5823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30.512,51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AF415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3.708,00</w:t>
            </w:r>
          </w:p>
        </w:tc>
      </w:tr>
      <w:tr w:rsidR="005F5957" w:rsidRPr="005F5957" w14:paraId="536CE533" w14:textId="77777777" w:rsidTr="005F5957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A33EA" w14:textId="77777777" w:rsidR="005F5957" w:rsidRPr="005F5957" w:rsidRDefault="005F5957" w:rsidP="005F5957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158496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67165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199.383,32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92448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4.939,26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1A9E8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01BA0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199.383,32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083CC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4.939,26</w:t>
            </w:r>
          </w:p>
        </w:tc>
      </w:tr>
      <w:tr w:rsidR="005F5957" w:rsidRPr="005F5957" w14:paraId="52FE1DBD" w14:textId="77777777" w:rsidTr="005F5957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1C94B" w14:textId="77777777" w:rsidR="005F5957" w:rsidRPr="005F5957" w:rsidRDefault="005F5957" w:rsidP="005F5957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158492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40E13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161.169,65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C1D9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1.572,00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57E97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6621E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156.957,19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EC4BC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5.784,46</w:t>
            </w:r>
          </w:p>
        </w:tc>
      </w:tr>
      <w:tr w:rsidR="005F5957" w:rsidRPr="005F5957" w14:paraId="399A7C2E" w14:textId="77777777" w:rsidTr="005F5957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7B366" w14:textId="77777777" w:rsidR="005F5957" w:rsidRPr="005F5957" w:rsidRDefault="005F5957" w:rsidP="005F5957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158335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A44CA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411.987,48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DF996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CC13C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524,46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E2184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395.752,83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8B592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15.710,19</w:t>
            </w:r>
          </w:p>
        </w:tc>
      </w:tr>
      <w:tr w:rsidR="005F5957" w:rsidRPr="005F5957" w14:paraId="6C3930CB" w14:textId="77777777" w:rsidTr="005F5957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AB7E4" w14:textId="77777777" w:rsidR="005F5957" w:rsidRPr="005F5957" w:rsidRDefault="005F5957" w:rsidP="005F5957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158950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D9519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218.256,84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DAFE1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35.370,73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135BC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5.023,12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755D3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217.133,72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4421D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31.470,73</w:t>
            </w:r>
          </w:p>
        </w:tc>
      </w:tr>
      <w:tr w:rsidR="005F5957" w:rsidRPr="005F5957" w14:paraId="729BF88A" w14:textId="77777777" w:rsidTr="005F5957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1C8EA" w14:textId="77777777" w:rsidR="005F5957" w:rsidRPr="005F5957" w:rsidRDefault="005F5957" w:rsidP="005F5957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158144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5ABDF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28.466.467,49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F754E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76.768,61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435BC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E45A3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28.465.367,49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25DFA" w14:textId="77777777" w:rsidR="005F5957" w:rsidRPr="005F5957" w:rsidRDefault="005F5957" w:rsidP="005F5957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76.768,61</w:t>
            </w:r>
          </w:p>
        </w:tc>
      </w:tr>
      <w:tr w:rsidR="005F5957" w:rsidRPr="005F5957" w14:paraId="3918DF55" w14:textId="77777777" w:rsidTr="005F5957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9AB33A" w14:textId="77777777" w:rsidR="005F5957" w:rsidRPr="005F5957" w:rsidRDefault="005F5957" w:rsidP="005F5957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DAA3E5" w14:textId="77777777" w:rsidR="005F5957" w:rsidRPr="005F5957" w:rsidRDefault="005F5957" w:rsidP="005F5957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30.533.044,26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CE4A47" w14:textId="77777777" w:rsidR="005F5957" w:rsidRPr="005F5957" w:rsidRDefault="005F5957" w:rsidP="005F5957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124.178,79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046792" w14:textId="77777777" w:rsidR="005F5957" w:rsidRPr="005F5957" w:rsidRDefault="005F5957" w:rsidP="005F5957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157.019,66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064DD0" w14:textId="77777777" w:rsidR="005F5957" w:rsidRPr="005F5957" w:rsidRDefault="005F5957" w:rsidP="005F5957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30.357.336,99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E4157B" w14:textId="77777777" w:rsidR="005F5957" w:rsidRPr="005F5957" w:rsidRDefault="005F5957" w:rsidP="005F5957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F595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142.866,40</w:t>
            </w:r>
          </w:p>
        </w:tc>
      </w:tr>
    </w:tbl>
    <w:p w14:paraId="76FEE7CD" w14:textId="328AE5E1" w:rsidR="00285372" w:rsidRPr="00793A3A" w:rsidRDefault="0052440F" w:rsidP="00436D5D">
      <w:pPr>
        <w:rPr>
          <w:rFonts w:cs="Arial"/>
          <w:szCs w:val="20"/>
          <w:vertAlign w:val="superscript"/>
        </w:rPr>
      </w:pPr>
      <w:r w:rsidRPr="00793A3A">
        <w:rPr>
          <w:rFonts w:cs="Arial"/>
          <w:szCs w:val="20"/>
          <w:vertAlign w:val="superscript"/>
        </w:rPr>
        <w:t>Fonte: Tesouro Gerencial</w:t>
      </w:r>
    </w:p>
    <w:p w14:paraId="1A3D66D2" w14:textId="019280E3" w:rsidR="00326E1C" w:rsidRPr="009E64CF" w:rsidRDefault="0098585C" w:rsidP="006B26C6">
      <w:pPr>
        <w:spacing w:after="160" w:line="276" w:lineRule="auto"/>
        <w:rPr>
          <w:rFonts w:cs="Arial"/>
          <w:b/>
          <w:bCs/>
          <w:szCs w:val="20"/>
        </w:rPr>
      </w:pPr>
      <w:r w:rsidRPr="0098585C">
        <w:rPr>
          <w:rFonts w:cs="Arial"/>
          <w:szCs w:val="20"/>
        </w:rPr>
        <w:t xml:space="preserve">Ao </w:t>
      </w:r>
      <w:r>
        <w:rPr>
          <w:rFonts w:cs="Arial"/>
          <w:szCs w:val="20"/>
        </w:rPr>
        <w:t xml:space="preserve">final do trimestre, observa-se que o saldo do Restos a Pagar </w:t>
      </w:r>
      <w:r w:rsidR="00C407C9">
        <w:rPr>
          <w:rFonts w:cs="Arial"/>
          <w:szCs w:val="20"/>
        </w:rPr>
        <w:t>Processados</w:t>
      </w:r>
      <w:r w:rsidR="00F26BA9">
        <w:rPr>
          <w:rFonts w:cs="Arial"/>
          <w:szCs w:val="20"/>
        </w:rPr>
        <w:t xml:space="preserve"> </w:t>
      </w:r>
      <w:r w:rsidR="00C375DB">
        <w:rPr>
          <w:rFonts w:cs="Arial"/>
          <w:szCs w:val="20"/>
        </w:rPr>
        <w:t xml:space="preserve">(RPP) </w:t>
      </w:r>
      <w:r w:rsidR="00326E1C">
        <w:rPr>
          <w:rFonts w:cs="Arial"/>
          <w:szCs w:val="20"/>
        </w:rPr>
        <w:t xml:space="preserve">a Pagar </w:t>
      </w:r>
      <w:r w:rsidR="00F26BA9">
        <w:rPr>
          <w:rFonts w:cs="Arial"/>
          <w:szCs w:val="20"/>
        </w:rPr>
        <w:t>de</w:t>
      </w:r>
      <w:r w:rsidR="00C407C9">
        <w:rPr>
          <w:rFonts w:cs="Arial"/>
          <w:szCs w:val="20"/>
        </w:rPr>
        <w:t xml:space="preserve"> </w:t>
      </w:r>
      <w:r w:rsidR="00FA123D" w:rsidRPr="009E64CF">
        <w:rPr>
          <w:rFonts w:cs="Arial"/>
          <w:b/>
          <w:bCs/>
          <w:szCs w:val="20"/>
        </w:rPr>
        <w:t xml:space="preserve">R$ </w:t>
      </w:r>
      <w:r w:rsidR="00326E1C" w:rsidRPr="009E64CF">
        <w:rPr>
          <w:rFonts w:cs="Arial"/>
          <w:b/>
          <w:bCs/>
          <w:szCs w:val="20"/>
        </w:rPr>
        <w:t>142.866,40</w:t>
      </w:r>
      <w:r w:rsidR="00326E1C">
        <w:rPr>
          <w:rFonts w:cs="Arial"/>
          <w:szCs w:val="20"/>
        </w:rPr>
        <w:t xml:space="preserve"> diminuiu em </w:t>
      </w:r>
      <w:r w:rsidR="00326E1C" w:rsidRPr="009E64CF">
        <w:rPr>
          <w:rFonts w:cs="Arial"/>
          <w:b/>
          <w:bCs/>
          <w:szCs w:val="20"/>
        </w:rPr>
        <w:t>R$ 8.380,13</w:t>
      </w:r>
      <w:r w:rsidR="00326E1C">
        <w:rPr>
          <w:rFonts w:cs="Arial"/>
          <w:szCs w:val="20"/>
        </w:rPr>
        <w:t xml:space="preserve"> em relação ao trimestre anterior</w:t>
      </w:r>
      <w:r w:rsidR="00F26BA9">
        <w:rPr>
          <w:rFonts w:cs="Arial"/>
          <w:szCs w:val="20"/>
        </w:rPr>
        <w:t xml:space="preserve">. </w:t>
      </w:r>
      <w:r w:rsidR="00326E1C">
        <w:rPr>
          <w:rFonts w:cs="Arial"/>
          <w:szCs w:val="20"/>
        </w:rPr>
        <w:t>As unidades Gestoras que apresentaram ótimo rendimento na gestão dos RPP, zerando os saldos</w:t>
      </w:r>
      <w:r w:rsidR="005F5957">
        <w:rPr>
          <w:rFonts w:cs="Arial"/>
          <w:szCs w:val="20"/>
        </w:rPr>
        <w:t xml:space="preserve"> existentes</w:t>
      </w:r>
      <w:r w:rsidR="00326E1C">
        <w:rPr>
          <w:rFonts w:cs="Arial"/>
          <w:szCs w:val="20"/>
        </w:rPr>
        <w:t xml:space="preserve"> foram: Campus Cáceres, Campus Juína, Bela Vista, Campus Barra do Garças, Campus Primavera do Leste e Campus Alta Floresta.</w:t>
      </w:r>
      <w:r w:rsidR="005F5957">
        <w:rPr>
          <w:rFonts w:cs="Arial"/>
          <w:szCs w:val="20"/>
        </w:rPr>
        <w:t xml:space="preserve"> A Reitoria (158144) concentra o maior saldo de RPP no valor de </w:t>
      </w:r>
      <w:r w:rsidR="005F5957" w:rsidRPr="009E64CF">
        <w:rPr>
          <w:rFonts w:cs="Arial"/>
          <w:b/>
          <w:bCs/>
          <w:szCs w:val="20"/>
        </w:rPr>
        <w:t>R$ 76.768,61.</w:t>
      </w:r>
    </w:p>
    <w:p w14:paraId="1C8220AE" w14:textId="223A775C" w:rsidR="00F929F1" w:rsidRDefault="009502B5" w:rsidP="009502B5">
      <w:pPr>
        <w:spacing w:after="160" w:line="259" w:lineRule="auto"/>
        <w:rPr>
          <w:rFonts w:cs="Arial"/>
          <w:szCs w:val="20"/>
        </w:rPr>
      </w:pPr>
      <w:r>
        <w:rPr>
          <w:rFonts w:cs="Arial"/>
          <w:szCs w:val="20"/>
        </w:rPr>
        <w:t>O Campus Rondonópolis (158498) justific</w:t>
      </w:r>
      <w:r w:rsidR="00756EC5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o saldo em razão </w:t>
      </w:r>
      <w:r w:rsidR="00C07377">
        <w:rPr>
          <w:rFonts w:cs="Arial"/>
          <w:szCs w:val="20"/>
        </w:rPr>
        <w:t xml:space="preserve">da </w:t>
      </w:r>
      <w:r>
        <w:rPr>
          <w:rFonts w:cs="Arial"/>
          <w:szCs w:val="20"/>
        </w:rPr>
        <w:t xml:space="preserve">paralização das atividades devido a pandemia da Covid-19. </w:t>
      </w:r>
    </w:p>
    <w:p w14:paraId="7212E7E3" w14:textId="51C61D71" w:rsidR="00C07377" w:rsidRDefault="009502B5" w:rsidP="009502B5">
      <w:pPr>
        <w:spacing w:after="160" w:line="259" w:lineRule="auto"/>
        <w:rPr>
          <w:szCs w:val="20"/>
        </w:rPr>
      </w:pPr>
      <w:r>
        <w:rPr>
          <w:rFonts w:cs="Arial"/>
          <w:szCs w:val="20"/>
        </w:rPr>
        <w:t xml:space="preserve">O Campus Sorriso (158950) </w:t>
      </w:r>
      <w:r w:rsidR="00756EC5">
        <w:rPr>
          <w:szCs w:val="20"/>
        </w:rPr>
        <w:t>aguarda</w:t>
      </w:r>
      <w:r>
        <w:rPr>
          <w:szCs w:val="20"/>
        </w:rPr>
        <w:t xml:space="preserve"> julgamento de judicial referente aos fornecedores: Parecis Serv. de Paisagismo Ltda, ano 2015</w:t>
      </w:r>
      <w:r w:rsidR="00756EC5">
        <w:rPr>
          <w:szCs w:val="20"/>
        </w:rPr>
        <w:t>;</w:t>
      </w:r>
      <w:r>
        <w:rPr>
          <w:szCs w:val="20"/>
        </w:rPr>
        <w:t xml:space="preserve"> França Serv. Terceirizados </w:t>
      </w:r>
      <w:proofErr w:type="spellStart"/>
      <w:r>
        <w:rPr>
          <w:szCs w:val="20"/>
        </w:rPr>
        <w:t>Eireli</w:t>
      </w:r>
      <w:proofErr w:type="spellEnd"/>
      <w:r>
        <w:rPr>
          <w:szCs w:val="20"/>
        </w:rPr>
        <w:t xml:space="preserve"> ano 2015/2016</w:t>
      </w:r>
      <w:r w:rsidR="00756EC5">
        <w:rPr>
          <w:szCs w:val="20"/>
        </w:rPr>
        <w:t xml:space="preserve"> e</w:t>
      </w:r>
      <w:r>
        <w:rPr>
          <w:szCs w:val="20"/>
        </w:rPr>
        <w:t xml:space="preserve"> G B da Rocha ano 2017</w:t>
      </w:r>
      <w:r w:rsidRPr="00C07377">
        <w:rPr>
          <w:szCs w:val="20"/>
        </w:rPr>
        <w:t xml:space="preserve">. </w:t>
      </w:r>
    </w:p>
    <w:p w14:paraId="11EA0BE2" w14:textId="0C941DF7" w:rsidR="00F929F1" w:rsidRDefault="00F929F1" w:rsidP="009502B5">
      <w:pPr>
        <w:spacing w:after="160" w:line="259" w:lineRule="auto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lastRenderedPageBreak/>
        <w:t>O Campus Cuiabá (158333) registra o valor de R$ 371,00 que deve ser cancelado por se tratar de uma liquidação realizada em duplicidade.</w:t>
      </w:r>
    </w:p>
    <w:p w14:paraId="78643281" w14:textId="44199A68" w:rsidR="009502B5" w:rsidRPr="0007033E" w:rsidRDefault="009502B5" w:rsidP="00F929F1">
      <w:pPr>
        <w:spacing w:after="160" w:line="259" w:lineRule="auto"/>
        <w:rPr>
          <w:rFonts w:cs="Arial"/>
          <w:szCs w:val="20"/>
        </w:rPr>
      </w:pPr>
      <w:r w:rsidRPr="00C07377">
        <w:rPr>
          <w:color w:val="000000" w:themeColor="text1"/>
          <w:szCs w:val="20"/>
        </w:rPr>
        <w:t xml:space="preserve">A Reitoria </w:t>
      </w:r>
      <w:r w:rsidR="00C07377" w:rsidRPr="00C07377">
        <w:rPr>
          <w:color w:val="000000" w:themeColor="text1"/>
          <w:szCs w:val="20"/>
        </w:rPr>
        <w:t xml:space="preserve">é a unidade que mais concentra saldos de RPP no valor de </w:t>
      </w:r>
      <w:r w:rsidR="00C07377" w:rsidRPr="00CA66D7">
        <w:rPr>
          <w:b/>
          <w:bCs/>
          <w:color w:val="000000" w:themeColor="text1"/>
          <w:szCs w:val="20"/>
        </w:rPr>
        <w:t>R$ 76.768,6</w:t>
      </w:r>
      <w:r w:rsidR="00793A3A">
        <w:rPr>
          <w:color w:val="000000" w:themeColor="text1"/>
          <w:szCs w:val="20"/>
        </w:rPr>
        <w:t>. O saldo</w:t>
      </w:r>
      <w:r w:rsidR="00C07377" w:rsidRPr="00C07377">
        <w:rPr>
          <w:color w:val="000000" w:themeColor="text1"/>
          <w:szCs w:val="20"/>
        </w:rPr>
        <w:t xml:space="preserve"> </w:t>
      </w:r>
      <w:r w:rsidR="00793A3A">
        <w:rPr>
          <w:color w:val="000000" w:themeColor="text1"/>
          <w:szCs w:val="20"/>
        </w:rPr>
        <w:t>corresponde</w:t>
      </w:r>
      <w:r w:rsidR="00C07377" w:rsidRPr="00C07377">
        <w:rPr>
          <w:color w:val="000000" w:themeColor="text1"/>
          <w:szCs w:val="20"/>
        </w:rPr>
        <w:t xml:space="preserve"> a dois contrat</w:t>
      </w:r>
      <w:r w:rsidR="00793A3A">
        <w:rPr>
          <w:color w:val="000000" w:themeColor="text1"/>
          <w:szCs w:val="20"/>
        </w:rPr>
        <w:t>os de</w:t>
      </w:r>
      <w:r w:rsidR="00C07377" w:rsidRPr="00C07377">
        <w:rPr>
          <w:color w:val="000000" w:themeColor="text1"/>
          <w:szCs w:val="20"/>
        </w:rPr>
        <w:t>:</w:t>
      </w:r>
      <w:r w:rsidR="00793A3A">
        <w:rPr>
          <w:color w:val="000000" w:themeColor="text1"/>
          <w:szCs w:val="20"/>
        </w:rPr>
        <w:t xml:space="preserve"> </w:t>
      </w:r>
      <w:r w:rsidR="00C07377" w:rsidRPr="00C07377">
        <w:rPr>
          <w:color w:val="000000" w:themeColor="text1"/>
          <w:szCs w:val="20"/>
        </w:rPr>
        <w:t xml:space="preserve">locação de mão-de-obra no valor de </w:t>
      </w:r>
      <w:r w:rsidR="00C07377" w:rsidRPr="00CA66D7">
        <w:rPr>
          <w:b/>
          <w:bCs/>
          <w:color w:val="000000" w:themeColor="text1"/>
          <w:szCs w:val="20"/>
        </w:rPr>
        <w:t>R$ 822,10</w:t>
      </w:r>
      <w:r w:rsidR="00C07377" w:rsidRPr="00C07377">
        <w:rPr>
          <w:color w:val="000000" w:themeColor="text1"/>
          <w:szCs w:val="20"/>
        </w:rPr>
        <w:t xml:space="preserve"> e obras e instalações no valor de </w:t>
      </w:r>
      <w:r w:rsidR="00C07377" w:rsidRPr="00CA66D7">
        <w:rPr>
          <w:b/>
          <w:bCs/>
          <w:color w:val="000000" w:themeColor="text1"/>
          <w:szCs w:val="20"/>
        </w:rPr>
        <w:t>R$ 75.946,51</w:t>
      </w:r>
      <w:r w:rsidR="00C07377" w:rsidRPr="00C07377">
        <w:rPr>
          <w:color w:val="000000" w:themeColor="text1"/>
          <w:szCs w:val="20"/>
        </w:rPr>
        <w:t>. Tais contratos foram rescindidos por descumprimento de cláusulas contratuais por parte d</w:t>
      </w:r>
      <w:r w:rsidR="00793A3A">
        <w:rPr>
          <w:color w:val="000000" w:themeColor="text1"/>
          <w:szCs w:val="20"/>
        </w:rPr>
        <w:t>a</w:t>
      </w:r>
      <w:r w:rsidR="00C07377" w:rsidRPr="00C07377">
        <w:rPr>
          <w:color w:val="000000" w:themeColor="text1"/>
          <w:szCs w:val="20"/>
        </w:rPr>
        <w:t>s contratad</w:t>
      </w:r>
      <w:r w:rsidR="00793A3A">
        <w:rPr>
          <w:color w:val="000000" w:themeColor="text1"/>
          <w:szCs w:val="20"/>
        </w:rPr>
        <w:t>a</w:t>
      </w:r>
      <w:r w:rsidR="00C07377" w:rsidRPr="00C07377">
        <w:rPr>
          <w:color w:val="000000" w:themeColor="text1"/>
          <w:szCs w:val="20"/>
        </w:rPr>
        <w:t>s mas que ainda estão em acompanhamento pelos setores responsáveis para as providências cabíveis.</w:t>
      </w:r>
      <w:r w:rsidR="00793A3A">
        <w:rPr>
          <w:color w:val="000000" w:themeColor="text1"/>
          <w:szCs w:val="20"/>
        </w:rPr>
        <w:t xml:space="preserve"> </w:t>
      </w:r>
      <w:r w:rsidRPr="0007033E">
        <w:rPr>
          <w:szCs w:val="20"/>
        </w:rPr>
        <w:t>Os demais campi não apresentaram justificativas para a manutenção dos saldos.</w:t>
      </w:r>
    </w:p>
    <w:p w14:paraId="2A8EA3C5" w14:textId="47B4A47A" w:rsidR="00A62307" w:rsidRDefault="009502B5" w:rsidP="006B26C6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R</w:t>
      </w:r>
      <w:r w:rsidR="00A62307">
        <w:rPr>
          <w:rFonts w:cs="Arial"/>
          <w:szCs w:val="20"/>
        </w:rPr>
        <w:t>essalta-se que os dados apresentados neste item incluem os RP do orçamento de guerra da convid-19, sendo demonstrados separadamente no item 2.3.</w:t>
      </w:r>
    </w:p>
    <w:p w14:paraId="1ED9F4BC" w14:textId="77777777" w:rsidR="00A62307" w:rsidRDefault="00A62307" w:rsidP="00793A3A">
      <w:pPr>
        <w:spacing w:after="160"/>
        <w:rPr>
          <w:rFonts w:cs="Arial"/>
          <w:szCs w:val="20"/>
        </w:rPr>
      </w:pPr>
    </w:p>
    <w:p w14:paraId="34795BC6" w14:textId="241FC7CA" w:rsidR="004611D5" w:rsidRPr="00CA66D7" w:rsidRDefault="007E3DE1" w:rsidP="004611D5">
      <w:pPr>
        <w:spacing w:after="160" w:line="259" w:lineRule="auto"/>
        <w:jc w:val="left"/>
        <w:rPr>
          <w:rFonts w:cs="Arial"/>
          <w:b/>
          <w:color w:val="FFFFFF" w:themeColor="background1"/>
          <w:szCs w:val="20"/>
        </w:rPr>
      </w:pPr>
      <w:r>
        <w:rPr>
          <w:rFonts w:cs="Arial"/>
          <w:b/>
          <w:szCs w:val="20"/>
        </w:rPr>
        <w:t>Quadro 2 -</w:t>
      </w:r>
      <w:r w:rsidR="0052440F">
        <w:rPr>
          <w:rFonts w:cs="Arial"/>
          <w:b/>
          <w:szCs w:val="20"/>
        </w:rPr>
        <w:t xml:space="preserve"> </w:t>
      </w:r>
      <w:r w:rsidR="004611D5" w:rsidRPr="00697560">
        <w:rPr>
          <w:rFonts w:cs="Arial"/>
          <w:b/>
          <w:szCs w:val="20"/>
        </w:rPr>
        <w:t>Restos a Pagar Processados</w:t>
      </w:r>
      <w:r w:rsidR="004611D5">
        <w:rPr>
          <w:rFonts w:cs="Arial"/>
          <w:b/>
          <w:szCs w:val="20"/>
        </w:rPr>
        <w:t xml:space="preserve"> por </w:t>
      </w:r>
      <w:r w:rsidR="00803AED">
        <w:rPr>
          <w:rFonts w:cs="Arial"/>
          <w:b/>
          <w:szCs w:val="20"/>
        </w:rPr>
        <w:t>Categoria Econômica</w:t>
      </w:r>
      <w:commentRangeStart w:id="2"/>
      <w:r w:rsidR="004611D5">
        <w:rPr>
          <w:rFonts w:cs="Arial"/>
          <w:b/>
          <w:szCs w:val="20"/>
        </w:rPr>
        <w:t xml:space="preserve"> </w:t>
      </w:r>
      <w:r w:rsidR="004611D5" w:rsidRPr="00CA66D7">
        <w:rPr>
          <w:rFonts w:cs="Arial"/>
          <w:b/>
          <w:color w:val="FFFFFF" w:themeColor="background1"/>
          <w:szCs w:val="20"/>
        </w:rPr>
        <w:t>(</w:t>
      </w:r>
      <w:commentRangeEnd w:id="2"/>
      <w:r w:rsidR="00803AED" w:rsidRPr="00CA66D7">
        <w:rPr>
          <w:rStyle w:val="Refdecomentrio"/>
          <w:color w:val="FFFFFF" w:themeColor="background1"/>
        </w:rPr>
        <w:commentReference w:id="2"/>
      </w:r>
    </w:p>
    <w:tbl>
      <w:tblPr>
        <w:tblW w:w="87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3969"/>
        <w:gridCol w:w="2268"/>
        <w:gridCol w:w="1276"/>
      </w:tblGrid>
      <w:tr w:rsidR="007E3DE1" w:rsidRPr="00CA66D7" w14:paraId="3BB7495E" w14:textId="77777777" w:rsidTr="008C75F2">
        <w:trPr>
          <w:trHeight w:val="278"/>
        </w:trPr>
        <w:tc>
          <w:tcPr>
            <w:tcW w:w="51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  <w:shd w:val="clear" w:color="auto" w:fill="A6A6A6" w:themeFill="background1" w:themeFillShade="A6"/>
            <w:hideMark/>
          </w:tcPr>
          <w:p w14:paraId="55F2C173" w14:textId="77777777" w:rsidR="007E3DE1" w:rsidRPr="00CA66D7" w:rsidRDefault="007E3DE1" w:rsidP="00BE41F8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CA66D7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Natureza Despesa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6A6A6" w:themeFill="background1" w:themeFillShade="A6"/>
            <w:vAlign w:val="bottom"/>
            <w:hideMark/>
          </w:tcPr>
          <w:p w14:paraId="5CF43251" w14:textId="77777777" w:rsidR="007E3DE1" w:rsidRPr="00CA66D7" w:rsidRDefault="007E3DE1" w:rsidP="00CA66D7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CA66D7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Restos a Pagar Processados a Pagar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6A6A6" w:themeFill="background1" w:themeFillShade="A6"/>
            <w:vAlign w:val="bottom"/>
            <w:hideMark/>
          </w:tcPr>
          <w:p w14:paraId="1F3B2997" w14:textId="77777777" w:rsidR="007E3DE1" w:rsidRPr="00CA66D7" w:rsidRDefault="007E3DE1" w:rsidP="00CA66D7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CA66D7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AV (%)</w:t>
            </w:r>
          </w:p>
        </w:tc>
      </w:tr>
      <w:tr w:rsidR="007E3DE1" w:rsidRPr="00CA66D7" w14:paraId="1C4BD637" w14:textId="77777777" w:rsidTr="008C75F2">
        <w:trPr>
          <w:trHeight w:val="255"/>
        </w:trPr>
        <w:tc>
          <w:tcPr>
            <w:tcW w:w="8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18667E1" w14:textId="77777777" w:rsidR="007E3DE1" w:rsidRPr="00CA66D7" w:rsidRDefault="007E3DE1" w:rsidP="00BE41F8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CA66D7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Corrente</w:t>
            </w:r>
          </w:p>
        </w:tc>
      </w:tr>
      <w:tr w:rsidR="007E3DE1" w:rsidRPr="00CA66D7" w14:paraId="0B8730FC" w14:textId="77777777" w:rsidTr="008C75F2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5CDA8" w14:textId="703BE2EE" w:rsidR="007E3DE1" w:rsidRPr="00CA66D7" w:rsidRDefault="005F5957" w:rsidP="00BE41F8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 w:rsidRPr="00CA66D7"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339014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F648E" w14:textId="056667DE" w:rsidR="007E3DE1" w:rsidRPr="00CA66D7" w:rsidRDefault="005F5957" w:rsidP="00BE41F8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 w:rsidRPr="00CA66D7"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Diárias – Pessoal Civil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119ED3" w14:textId="4AE946BF" w:rsidR="007E3DE1" w:rsidRPr="00CA66D7" w:rsidRDefault="005F5957" w:rsidP="00BE41F8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A66D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447,72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06D0DA" w14:textId="243A71A8" w:rsidR="007E3DE1" w:rsidRPr="00CA66D7" w:rsidRDefault="00DF0268" w:rsidP="00BE41F8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A66D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0,31</w:t>
            </w:r>
          </w:p>
        </w:tc>
      </w:tr>
      <w:tr w:rsidR="007E3DE1" w:rsidRPr="00CA66D7" w14:paraId="4EFA8670" w14:textId="77777777" w:rsidTr="008C75F2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FBB4" w14:textId="486F5352" w:rsidR="007E3DE1" w:rsidRPr="00CA66D7" w:rsidRDefault="00F8356F" w:rsidP="00BE41F8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 w:rsidRPr="00CA66D7"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339018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AFF29" w14:textId="7B7947E9" w:rsidR="007E3DE1" w:rsidRPr="00CA66D7" w:rsidRDefault="00F8356F" w:rsidP="00BE41F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A66D7">
              <w:rPr>
                <w:rFonts w:cs="Arial"/>
                <w:color w:val="000000"/>
                <w:sz w:val="18"/>
                <w:szCs w:val="18"/>
              </w:rPr>
              <w:t>Auxílio Financeiro a Estudantes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DB8869" w14:textId="4372D115" w:rsidR="007E3DE1" w:rsidRPr="00CA66D7" w:rsidRDefault="00F8356F" w:rsidP="00BE41F8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A66D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2.480,00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0CE6AF" w14:textId="572BCDC7" w:rsidR="007E3DE1" w:rsidRPr="00CA66D7" w:rsidRDefault="00DF0268" w:rsidP="00BE41F8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A66D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1,74</w:t>
            </w:r>
          </w:p>
        </w:tc>
      </w:tr>
      <w:tr w:rsidR="007E3DE1" w:rsidRPr="00CA66D7" w14:paraId="48718FB6" w14:textId="77777777" w:rsidTr="008C75F2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45FBC" w14:textId="220B68DE" w:rsidR="007E3DE1" w:rsidRPr="00CA66D7" w:rsidRDefault="00F8356F" w:rsidP="00BE41F8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 w:rsidRPr="00CA66D7"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339020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9A276" w14:textId="2662F4FE" w:rsidR="007E3DE1" w:rsidRPr="00CA66D7" w:rsidRDefault="00F8356F" w:rsidP="00BE41F8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 w:rsidRPr="00CA66D7"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Auxílio Financeiro a Pesquisadores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3A69C1" w14:textId="067559C2" w:rsidR="007E3DE1" w:rsidRPr="00CA66D7" w:rsidRDefault="00F8356F" w:rsidP="00BE41F8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A66D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3.600,00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F7BF44" w14:textId="76659B24" w:rsidR="007E3DE1" w:rsidRPr="00CA66D7" w:rsidRDefault="00DF0268" w:rsidP="00BE41F8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A66D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2,52</w:t>
            </w:r>
          </w:p>
        </w:tc>
      </w:tr>
      <w:tr w:rsidR="007E3DE1" w:rsidRPr="00CA66D7" w14:paraId="77127764" w14:textId="77777777" w:rsidTr="008C75F2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30445" w14:textId="13EEBC5C" w:rsidR="007E3DE1" w:rsidRPr="00CA66D7" w:rsidRDefault="00F8356F" w:rsidP="00BE41F8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 w:rsidRPr="00CA66D7"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339030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7AC06" w14:textId="7B2B04DA" w:rsidR="007E3DE1" w:rsidRPr="00CA66D7" w:rsidRDefault="00F8356F" w:rsidP="00BE41F8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 w:rsidRPr="00CA66D7"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Material de Consumo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BF3DAA" w14:textId="05F34305" w:rsidR="007E3DE1" w:rsidRPr="00CA66D7" w:rsidRDefault="00F8356F" w:rsidP="00BE41F8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A66D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AD9AA5" w14:textId="4FD94DF7" w:rsidR="007E3DE1" w:rsidRPr="00CA66D7" w:rsidRDefault="00DF0268" w:rsidP="00BE41F8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A66D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0,26</w:t>
            </w:r>
          </w:p>
        </w:tc>
      </w:tr>
      <w:tr w:rsidR="007E3DE1" w:rsidRPr="00CA66D7" w14:paraId="23972188" w14:textId="77777777" w:rsidTr="008C75F2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B3429" w14:textId="423313FE" w:rsidR="007E3DE1" w:rsidRPr="00CA66D7" w:rsidRDefault="00F8356F" w:rsidP="00BE41F8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 w:rsidRPr="00CA66D7"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339037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CD40D" w14:textId="179A637F" w:rsidR="007E3DE1" w:rsidRPr="00CA66D7" w:rsidRDefault="00F8356F" w:rsidP="00BE41F8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 w:rsidRPr="00CA66D7"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Locação de Mão de 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AFB151" w14:textId="14BFBA2D" w:rsidR="007E3DE1" w:rsidRPr="00CA66D7" w:rsidRDefault="00F8356F" w:rsidP="00BE41F8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A66D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59.979,18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324BEB" w14:textId="07522E7C" w:rsidR="007E3DE1" w:rsidRPr="00CA66D7" w:rsidRDefault="00DF0268" w:rsidP="00BE41F8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A66D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41,98</w:t>
            </w:r>
          </w:p>
        </w:tc>
      </w:tr>
      <w:tr w:rsidR="00F8356F" w:rsidRPr="00CA66D7" w14:paraId="7EB613E5" w14:textId="77777777" w:rsidTr="008C75F2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09405" w14:textId="015C66A0" w:rsidR="00F8356F" w:rsidRPr="00CA66D7" w:rsidRDefault="00F8356F" w:rsidP="00BE41F8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 w:rsidRPr="00CA66D7"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339147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B5351" w14:textId="6E4D7F6D" w:rsidR="00F8356F" w:rsidRPr="00CA66D7" w:rsidRDefault="00F8356F" w:rsidP="00BE41F8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66D7"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Obrig.Tribut.e.Contrib.OP.Intraorçamentária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D8198E" w14:textId="0B335F89" w:rsidR="00F8356F" w:rsidRPr="00CA66D7" w:rsidRDefault="00F8356F" w:rsidP="00BE41F8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A66D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5908DD" w14:textId="6D8BE90B" w:rsidR="00F8356F" w:rsidRPr="00CA66D7" w:rsidRDefault="00DF0268" w:rsidP="00BE41F8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A66D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0,03</w:t>
            </w:r>
          </w:p>
        </w:tc>
      </w:tr>
      <w:tr w:rsidR="007E3DE1" w:rsidRPr="00CA66D7" w14:paraId="207C25A5" w14:textId="77777777" w:rsidTr="008C75F2">
        <w:trPr>
          <w:trHeight w:val="172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7EE29DB" w14:textId="77777777" w:rsidR="007E3DE1" w:rsidRPr="00CA66D7" w:rsidRDefault="007E3DE1" w:rsidP="00BE41F8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CA66D7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Natureza Despesa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06C8B365" w14:textId="77777777" w:rsidR="007E3DE1" w:rsidRPr="00CA66D7" w:rsidRDefault="007E3DE1" w:rsidP="00BE41F8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CA66D7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Restos a Pagar Processados a Pagar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C96CE7B" w14:textId="77777777" w:rsidR="007E3DE1" w:rsidRPr="00CA66D7" w:rsidRDefault="007E3DE1" w:rsidP="00BE41F8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CA66D7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AV (%)</w:t>
            </w:r>
          </w:p>
        </w:tc>
      </w:tr>
      <w:tr w:rsidR="007E3DE1" w:rsidRPr="00CA66D7" w14:paraId="49ECBDB3" w14:textId="77777777" w:rsidTr="008C75F2">
        <w:trPr>
          <w:trHeight w:val="255"/>
        </w:trPr>
        <w:tc>
          <w:tcPr>
            <w:tcW w:w="8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5BCE011" w14:textId="77777777" w:rsidR="007E3DE1" w:rsidRPr="00CA66D7" w:rsidRDefault="007E3DE1" w:rsidP="00BE41F8">
            <w:pPr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66D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Capital</w:t>
            </w:r>
          </w:p>
        </w:tc>
      </w:tr>
      <w:tr w:rsidR="007E3DE1" w:rsidRPr="00CA66D7" w14:paraId="655B3417" w14:textId="77777777" w:rsidTr="008C75F2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6477C" w14:textId="3E78785C" w:rsidR="007E3DE1" w:rsidRPr="00CA66D7" w:rsidRDefault="00DF0268" w:rsidP="00BE41F8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 w:rsidRPr="00CA66D7"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449051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11027" w14:textId="25F18493" w:rsidR="007E3DE1" w:rsidRPr="00CA66D7" w:rsidRDefault="00DF0268" w:rsidP="00BE41F8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 w:rsidRPr="00CA66D7"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Obras e Instalações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B5732C" w14:textId="7D059622" w:rsidR="007E3DE1" w:rsidRPr="00CA66D7" w:rsidRDefault="00DF0268" w:rsidP="00BE41F8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A66D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75.946,51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103202" w14:textId="7ADC9CBA" w:rsidR="007E3DE1" w:rsidRPr="00CA66D7" w:rsidRDefault="00DF0268" w:rsidP="00BE41F8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A66D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53,16</w:t>
            </w:r>
          </w:p>
        </w:tc>
      </w:tr>
      <w:tr w:rsidR="007E3DE1" w:rsidRPr="00CA66D7" w14:paraId="0CE32FEF" w14:textId="77777777" w:rsidTr="008C75F2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91A58B" w14:textId="77777777" w:rsidR="007E3DE1" w:rsidRPr="00CA66D7" w:rsidRDefault="007E3DE1" w:rsidP="00BE41F8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88906D" w14:textId="77777777" w:rsidR="007E3DE1" w:rsidRPr="00CA66D7" w:rsidRDefault="007E3DE1" w:rsidP="00BE41F8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CA66D7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Total - Corrente e Capital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E1971A6" w14:textId="30C29FC1" w:rsidR="007E3DE1" w:rsidRPr="00CA66D7" w:rsidRDefault="00DF0268" w:rsidP="00BE41F8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CA66D7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142.866,40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129D529" w14:textId="67A51826" w:rsidR="007E3DE1" w:rsidRPr="00CA66D7" w:rsidRDefault="00DF0268" w:rsidP="00BE41F8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CA66D7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100</w:t>
            </w:r>
          </w:p>
        </w:tc>
      </w:tr>
    </w:tbl>
    <w:p w14:paraId="78736B03" w14:textId="0CB14D43" w:rsidR="004611D5" w:rsidRPr="00793A3A" w:rsidRDefault="00793A3A" w:rsidP="00436D5D">
      <w:pPr>
        <w:rPr>
          <w:rFonts w:cs="Arial"/>
          <w:szCs w:val="20"/>
          <w:vertAlign w:val="superscript"/>
        </w:rPr>
      </w:pPr>
      <w:r>
        <w:rPr>
          <w:rFonts w:cs="Arial"/>
          <w:szCs w:val="20"/>
          <w:vertAlign w:val="superscript"/>
        </w:rPr>
        <w:t xml:space="preserve">  </w:t>
      </w:r>
      <w:r w:rsidR="00D4120E" w:rsidRPr="00793A3A">
        <w:rPr>
          <w:rFonts w:cs="Arial"/>
          <w:szCs w:val="20"/>
          <w:vertAlign w:val="superscript"/>
        </w:rPr>
        <w:t>Fonte: Tesouro Gerencial</w:t>
      </w:r>
    </w:p>
    <w:p w14:paraId="0A32BAD7" w14:textId="59EAEBB9" w:rsidR="00D4120E" w:rsidRDefault="004611D5" w:rsidP="00793A3A">
      <w:pPr>
        <w:spacing w:before="160" w:after="160" w:line="276" w:lineRule="auto"/>
        <w:rPr>
          <w:rFonts w:cs="Arial"/>
          <w:szCs w:val="20"/>
        </w:rPr>
      </w:pPr>
      <w:r w:rsidRPr="004611D5">
        <w:rPr>
          <w:rFonts w:cs="Arial"/>
          <w:szCs w:val="20"/>
        </w:rPr>
        <w:t xml:space="preserve">A </w:t>
      </w:r>
      <w:r w:rsidR="00803AED">
        <w:rPr>
          <w:rFonts w:cs="Arial"/>
          <w:szCs w:val="20"/>
        </w:rPr>
        <w:t>Categoria Econômica</w:t>
      </w:r>
      <w:r w:rsidRPr="007E3DE1">
        <w:rPr>
          <w:rFonts w:cs="Arial"/>
          <w:szCs w:val="20"/>
        </w:rPr>
        <w:t xml:space="preserve"> da Despesa </w:t>
      </w:r>
      <w:r w:rsidRPr="004611D5">
        <w:rPr>
          <w:rFonts w:cs="Arial"/>
          <w:szCs w:val="20"/>
        </w:rPr>
        <w:t xml:space="preserve">que mais concentra saldos em Restos a Pagar </w:t>
      </w:r>
      <w:r w:rsidR="00CA66D7" w:rsidRPr="004611D5">
        <w:rPr>
          <w:rFonts w:cs="Arial"/>
          <w:szCs w:val="20"/>
        </w:rPr>
        <w:t>Processados</w:t>
      </w:r>
      <w:r w:rsidR="00CA66D7">
        <w:rPr>
          <w:rFonts w:cs="Arial"/>
          <w:szCs w:val="20"/>
        </w:rPr>
        <w:t xml:space="preserve"> </w:t>
      </w:r>
      <w:r w:rsidR="00CA66D7" w:rsidRPr="004611D5">
        <w:rPr>
          <w:rFonts w:cs="Arial"/>
          <w:szCs w:val="20"/>
        </w:rPr>
        <w:t>é</w:t>
      </w:r>
      <w:r w:rsidR="007948FE">
        <w:rPr>
          <w:rFonts w:cs="Arial"/>
          <w:szCs w:val="20"/>
        </w:rPr>
        <w:t xml:space="preserve"> de </w:t>
      </w:r>
      <w:r w:rsidR="00DF0268" w:rsidRPr="00DF0268">
        <w:rPr>
          <w:rFonts w:cs="Arial"/>
          <w:szCs w:val="20"/>
        </w:rPr>
        <w:t xml:space="preserve">Despesa de </w:t>
      </w:r>
      <w:r w:rsidRPr="00DF0268">
        <w:rPr>
          <w:rFonts w:cs="Arial"/>
          <w:szCs w:val="20"/>
        </w:rPr>
        <w:t>Capital</w:t>
      </w:r>
      <w:r w:rsidR="007948FE">
        <w:rPr>
          <w:rFonts w:cs="Arial"/>
          <w:szCs w:val="20"/>
        </w:rPr>
        <w:t>, na natureza de despesa</w:t>
      </w:r>
      <w:r w:rsidRPr="004611D5">
        <w:rPr>
          <w:rFonts w:cs="Arial"/>
          <w:szCs w:val="20"/>
        </w:rPr>
        <w:t xml:space="preserve"> </w:t>
      </w:r>
      <w:r w:rsidR="007948FE">
        <w:rPr>
          <w:rFonts w:cs="Arial"/>
          <w:szCs w:val="20"/>
        </w:rPr>
        <w:t xml:space="preserve">449051 – Obras e Instalações, que </w:t>
      </w:r>
      <w:r w:rsidRPr="004611D5">
        <w:rPr>
          <w:rFonts w:cs="Arial"/>
          <w:szCs w:val="20"/>
        </w:rPr>
        <w:t xml:space="preserve">apresenta </w:t>
      </w:r>
      <w:r w:rsidR="00DF0268" w:rsidRPr="00CA66D7">
        <w:rPr>
          <w:rFonts w:cs="Arial"/>
          <w:b/>
          <w:bCs/>
          <w:szCs w:val="20"/>
        </w:rPr>
        <w:t>53,16</w:t>
      </w:r>
      <w:r w:rsidRPr="00CA66D7">
        <w:rPr>
          <w:rFonts w:cs="Arial"/>
          <w:b/>
          <w:bCs/>
          <w:szCs w:val="20"/>
        </w:rPr>
        <w:t>%</w:t>
      </w:r>
      <w:r w:rsidRPr="004611D5">
        <w:rPr>
          <w:rFonts w:cs="Arial"/>
          <w:szCs w:val="20"/>
        </w:rPr>
        <w:t xml:space="preserve"> do tota</w:t>
      </w:r>
      <w:r w:rsidR="007948FE">
        <w:rPr>
          <w:rFonts w:cs="Arial"/>
          <w:szCs w:val="20"/>
        </w:rPr>
        <w:t>l</w:t>
      </w:r>
      <w:r w:rsidR="00793A3A">
        <w:rPr>
          <w:rFonts w:cs="Arial"/>
          <w:szCs w:val="20"/>
        </w:rPr>
        <w:t>.</w:t>
      </w:r>
    </w:p>
    <w:p w14:paraId="4EFBC71E" w14:textId="77777777" w:rsidR="00114CCE" w:rsidRDefault="00114CCE" w:rsidP="00D4120E">
      <w:pPr>
        <w:spacing w:after="160"/>
        <w:rPr>
          <w:rFonts w:cs="Arial"/>
          <w:szCs w:val="20"/>
        </w:rPr>
      </w:pPr>
    </w:p>
    <w:p w14:paraId="3D9ABDCD" w14:textId="22AE4403" w:rsidR="000A4D9B" w:rsidRPr="000A4D9B" w:rsidRDefault="000A4D9B" w:rsidP="00D4120E">
      <w:pPr>
        <w:spacing w:after="16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2.2 - </w:t>
      </w:r>
      <w:r w:rsidRPr="002C60A3">
        <w:rPr>
          <w:rFonts w:cs="Arial"/>
          <w:b/>
          <w:bCs/>
          <w:szCs w:val="20"/>
        </w:rPr>
        <w:t xml:space="preserve">DOS RESTOS A PAGAR </w:t>
      </w:r>
      <w:r>
        <w:rPr>
          <w:rFonts w:cs="Arial"/>
          <w:b/>
          <w:bCs/>
          <w:szCs w:val="20"/>
        </w:rPr>
        <w:t xml:space="preserve">NÃO </w:t>
      </w:r>
      <w:r w:rsidRPr="002C60A3">
        <w:rPr>
          <w:rFonts w:cs="Arial"/>
          <w:b/>
          <w:bCs/>
          <w:szCs w:val="20"/>
        </w:rPr>
        <w:t xml:space="preserve">PROCESSADOS </w:t>
      </w:r>
    </w:p>
    <w:p w14:paraId="5D692005" w14:textId="51EAFB12" w:rsidR="004611D5" w:rsidRDefault="00C31E9B" w:rsidP="006B26C6">
      <w:pPr>
        <w:spacing w:after="160"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Em se tratando dos </w:t>
      </w:r>
      <w:r w:rsidRPr="004668E1">
        <w:rPr>
          <w:rFonts w:cs="Arial"/>
          <w:bCs/>
          <w:szCs w:val="20"/>
        </w:rPr>
        <w:t>Restos a Pagar Não Processados</w:t>
      </w:r>
      <w:r w:rsidR="000A4D9B" w:rsidRPr="004668E1">
        <w:rPr>
          <w:rFonts w:cs="Arial"/>
          <w:bCs/>
          <w:szCs w:val="20"/>
        </w:rPr>
        <w:t xml:space="preserve"> (RPNP)</w:t>
      </w:r>
      <w:r>
        <w:rPr>
          <w:rFonts w:cs="Arial"/>
          <w:szCs w:val="20"/>
        </w:rPr>
        <w:t>, a instituição encerrou o tri</w:t>
      </w:r>
      <w:r w:rsidR="00707647">
        <w:rPr>
          <w:rFonts w:cs="Arial"/>
          <w:szCs w:val="20"/>
        </w:rPr>
        <w:t xml:space="preserve">mestre com o saldo de </w:t>
      </w:r>
      <w:r w:rsidR="00707647" w:rsidRPr="00CA66D7">
        <w:rPr>
          <w:rFonts w:cs="Arial"/>
          <w:b/>
          <w:bCs/>
          <w:szCs w:val="20"/>
        </w:rPr>
        <w:t xml:space="preserve">R$ </w:t>
      </w:r>
      <w:r w:rsidR="004668E1" w:rsidRPr="00CA66D7">
        <w:rPr>
          <w:rFonts w:cs="Arial"/>
          <w:b/>
          <w:bCs/>
          <w:szCs w:val="20"/>
        </w:rPr>
        <w:t>12.511.327,33</w:t>
      </w:r>
      <w:r w:rsidR="00707647">
        <w:rPr>
          <w:rFonts w:cs="Arial"/>
          <w:szCs w:val="20"/>
        </w:rPr>
        <w:t xml:space="preserve">. Foram liquidados </w:t>
      </w:r>
      <w:r w:rsidR="004668E1" w:rsidRPr="00CA66D7">
        <w:rPr>
          <w:rFonts w:cs="Arial"/>
          <w:b/>
          <w:bCs/>
          <w:szCs w:val="20"/>
        </w:rPr>
        <w:t>61,83</w:t>
      </w:r>
      <w:r w:rsidR="00707647" w:rsidRPr="00CA66D7">
        <w:rPr>
          <w:rFonts w:cs="Arial"/>
          <w:b/>
          <w:bCs/>
          <w:szCs w:val="20"/>
        </w:rPr>
        <w:t>%,</w:t>
      </w:r>
      <w:r w:rsidR="00707647">
        <w:rPr>
          <w:rFonts w:cs="Arial"/>
          <w:szCs w:val="20"/>
        </w:rPr>
        <w:t xml:space="preserve"> Cancelados </w:t>
      </w:r>
      <w:r w:rsidR="004668E1" w:rsidRPr="00CA66D7">
        <w:rPr>
          <w:rFonts w:cs="Arial"/>
          <w:b/>
          <w:bCs/>
          <w:szCs w:val="20"/>
        </w:rPr>
        <w:t>5,66</w:t>
      </w:r>
      <w:r w:rsidR="00707647" w:rsidRPr="00CA66D7">
        <w:rPr>
          <w:rFonts w:cs="Arial"/>
          <w:b/>
          <w:bCs/>
          <w:szCs w:val="20"/>
        </w:rPr>
        <w:t>%</w:t>
      </w:r>
      <w:r w:rsidR="00707647">
        <w:rPr>
          <w:rFonts w:cs="Arial"/>
          <w:szCs w:val="20"/>
        </w:rPr>
        <w:t xml:space="preserve"> </w:t>
      </w:r>
      <w:r w:rsidR="008C75F2">
        <w:rPr>
          <w:rFonts w:cs="Arial"/>
          <w:szCs w:val="20"/>
        </w:rPr>
        <w:t>e Pagos</w:t>
      </w:r>
      <w:r w:rsidR="00707647">
        <w:rPr>
          <w:rFonts w:cs="Arial"/>
          <w:szCs w:val="20"/>
        </w:rPr>
        <w:t xml:space="preserve"> </w:t>
      </w:r>
      <w:r w:rsidR="004668E1" w:rsidRPr="00CA66D7">
        <w:rPr>
          <w:rFonts w:cs="Arial"/>
          <w:b/>
          <w:bCs/>
          <w:szCs w:val="20"/>
        </w:rPr>
        <w:t>61,59</w:t>
      </w:r>
      <w:r w:rsidR="00707647" w:rsidRPr="00CA66D7">
        <w:rPr>
          <w:rFonts w:cs="Arial"/>
          <w:b/>
          <w:bCs/>
          <w:szCs w:val="20"/>
        </w:rPr>
        <w:t>%,</w:t>
      </w:r>
      <w:r w:rsidR="00707647">
        <w:rPr>
          <w:rFonts w:cs="Arial"/>
          <w:szCs w:val="20"/>
        </w:rPr>
        <w:t xml:space="preserve"> conforme tabela a seguir:</w:t>
      </w:r>
    </w:p>
    <w:p w14:paraId="2D05D6C3" w14:textId="01AB7108" w:rsidR="00707647" w:rsidRPr="00D4120E" w:rsidRDefault="000A4D9B" w:rsidP="004611D5">
      <w:pPr>
        <w:spacing w:after="160" w:line="259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Quadro 3 - </w:t>
      </w:r>
      <w:r w:rsidR="00707647" w:rsidRPr="00D4120E">
        <w:rPr>
          <w:rFonts w:cs="Arial"/>
          <w:b/>
          <w:szCs w:val="20"/>
        </w:rPr>
        <w:t>Execução dos Restos a Pagar Não Processados</w:t>
      </w:r>
      <w:r>
        <w:rPr>
          <w:rFonts w:cs="Arial"/>
          <w:b/>
          <w:szCs w:val="20"/>
        </w:rPr>
        <w:t xml:space="preserve"> – Por UGE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087"/>
        <w:gridCol w:w="1368"/>
        <w:gridCol w:w="1267"/>
        <w:gridCol w:w="1559"/>
        <w:gridCol w:w="1267"/>
        <w:gridCol w:w="1368"/>
        <w:gridCol w:w="1368"/>
      </w:tblGrid>
      <w:tr w:rsidR="004668E1" w14:paraId="52F1F6C5" w14:textId="77777777" w:rsidTr="000A4D9B">
        <w:trPr>
          <w:trHeight w:val="407"/>
        </w:trPr>
        <w:tc>
          <w:tcPr>
            <w:tcW w:w="1123" w:type="dxa"/>
            <w:shd w:val="clear" w:color="auto" w:fill="BFBFBF" w:themeFill="background1" w:themeFillShade="BF"/>
          </w:tcPr>
          <w:p w14:paraId="22AB0801" w14:textId="77777777" w:rsidR="00707647" w:rsidRPr="000A4D9B" w:rsidRDefault="00707647" w:rsidP="00794B14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0A4D9B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UG Executora</w:t>
            </w:r>
          </w:p>
        </w:tc>
        <w:tc>
          <w:tcPr>
            <w:tcW w:w="1282" w:type="dxa"/>
            <w:shd w:val="clear" w:color="auto" w:fill="BFBFBF" w:themeFill="background1" w:themeFillShade="BF"/>
          </w:tcPr>
          <w:p w14:paraId="165EC9DC" w14:textId="77777777" w:rsidR="00707647" w:rsidRPr="000A4D9B" w:rsidRDefault="00707647" w:rsidP="00794B14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0A4D9B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Inscritos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D72B8F0" w14:textId="77777777" w:rsidR="00707647" w:rsidRPr="000A4D9B" w:rsidRDefault="00707647" w:rsidP="00794B14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0A4D9B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Reinscritos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52DBBFC" w14:textId="77777777" w:rsidR="00707647" w:rsidRPr="000A4D9B" w:rsidRDefault="00707647" w:rsidP="00794B14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commentRangeStart w:id="3"/>
            <w:r w:rsidRPr="000A4D9B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Liquidados</w:t>
            </w:r>
            <w:commentRangeEnd w:id="3"/>
            <w:r w:rsidR="000A4D9B">
              <w:rPr>
                <w:rStyle w:val="Refdecomentrio"/>
              </w:rPr>
              <w:commentReference w:id="3"/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06918280" w14:textId="77777777" w:rsidR="00707647" w:rsidRPr="000A4D9B" w:rsidRDefault="00707647" w:rsidP="00794B14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0A4D9B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Cancelados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74814B6" w14:textId="77777777" w:rsidR="00707647" w:rsidRPr="000A4D9B" w:rsidRDefault="00707647" w:rsidP="00794B14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0A4D9B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Pagos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34F4409" w14:textId="7F89E172" w:rsidR="00707647" w:rsidRPr="000A4D9B" w:rsidRDefault="000A4D9B" w:rsidP="00794B14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A Pagar</w:t>
            </w:r>
          </w:p>
        </w:tc>
      </w:tr>
      <w:tr w:rsidR="004668E1" w14:paraId="53C058C7" w14:textId="77777777" w:rsidTr="00A66C64">
        <w:trPr>
          <w:trHeight w:val="250"/>
        </w:trPr>
        <w:tc>
          <w:tcPr>
            <w:tcW w:w="1123" w:type="dxa"/>
          </w:tcPr>
          <w:p w14:paraId="2794B3D1" w14:textId="7FFD68D6" w:rsidR="00707647" w:rsidRPr="00114CCE" w:rsidRDefault="00114CCE" w:rsidP="00794B1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114CCE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158144</w:t>
            </w:r>
          </w:p>
        </w:tc>
        <w:tc>
          <w:tcPr>
            <w:tcW w:w="1282" w:type="dxa"/>
          </w:tcPr>
          <w:p w14:paraId="0EC32103" w14:textId="3F6D2DDC" w:rsidR="00707647" w:rsidRPr="00FE489F" w:rsidRDefault="00FE489F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E489F">
              <w:rPr>
                <w:rFonts w:eastAsia="Times New Roman" w:cs="Arial"/>
                <w:sz w:val="18"/>
                <w:szCs w:val="18"/>
                <w:lang w:eastAsia="pt-BR"/>
              </w:rPr>
              <w:t>7.452.504,91</w:t>
            </w:r>
          </w:p>
        </w:tc>
        <w:tc>
          <w:tcPr>
            <w:tcW w:w="1276" w:type="dxa"/>
          </w:tcPr>
          <w:p w14:paraId="6ED61986" w14:textId="69C6DDC6" w:rsidR="00707647" w:rsidRPr="00FE489F" w:rsidRDefault="00FE489F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58.116,70</w:t>
            </w:r>
          </w:p>
        </w:tc>
        <w:tc>
          <w:tcPr>
            <w:tcW w:w="1417" w:type="dxa"/>
          </w:tcPr>
          <w:p w14:paraId="269E14AE" w14:textId="57E97B7A" w:rsidR="00707647" w:rsidRPr="00FE489F" w:rsidRDefault="00440A49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3.496.530,22</w:t>
            </w:r>
          </w:p>
        </w:tc>
        <w:tc>
          <w:tcPr>
            <w:tcW w:w="1418" w:type="dxa"/>
          </w:tcPr>
          <w:p w14:paraId="198C1960" w14:textId="40D12AF1" w:rsidR="00707647" w:rsidRPr="00FE489F" w:rsidRDefault="00440A49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528.618,45</w:t>
            </w:r>
          </w:p>
        </w:tc>
        <w:tc>
          <w:tcPr>
            <w:tcW w:w="1417" w:type="dxa"/>
          </w:tcPr>
          <w:p w14:paraId="2EB63A43" w14:textId="0B76ECC4" w:rsidR="00707647" w:rsidRPr="00FE489F" w:rsidRDefault="00440A49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3.496.530,22</w:t>
            </w:r>
          </w:p>
        </w:tc>
        <w:tc>
          <w:tcPr>
            <w:tcW w:w="1276" w:type="dxa"/>
          </w:tcPr>
          <w:p w14:paraId="1FE5F3A2" w14:textId="02B3FC7B" w:rsidR="00707647" w:rsidRPr="00FE489F" w:rsidRDefault="00DB3FA3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3.485.472,94</w:t>
            </w:r>
          </w:p>
        </w:tc>
      </w:tr>
      <w:tr w:rsidR="004668E1" w14:paraId="7CDBB10B" w14:textId="77777777" w:rsidTr="00A66C64">
        <w:trPr>
          <w:trHeight w:val="250"/>
        </w:trPr>
        <w:tc>
          <w:tcPr>
            <w:tcW w:w="1123" w:type="dxa"/>
          </w:tcPr>
          <w:p w14:paraId="151ABCB6" w14:textId="0DF01533" w:rsidR="00707647" w:rsidRPr="00114CCE" w:rsidRDefault="00DB3FA3" w:rsidP="00794B1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158333</w:t>
            </w:r>
          </w:p>
        </w:tc>
        <w:tc>
          <w:tcPr>
            <w:tcW w:w="1282" w:type="dxa"/>
          </w:tcPr>
          <w:p w14:paraId="3DC6539B" w14:textId="3690F0BE" w:rsidR="00707647" w:rsidRPr="00FE489F" w:rsidRDefault="00DB3FA3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5.358.313,31</w:t>
            </w:r>
          </w:p>
        </w:tc>
        <w:tc>
          <w:tcPr>
            <w:tcW w:w="1276" w:type="dxa"/>
          </w:tcPr>
          <w:p w14:paraId="7C8231B4" w14:textId="230220B2" w:rsidR="00707647" w:rsidRPr="00FE489F" w:rsidRDefault="00DB3FA3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89.394,26</w:t>
            </w:r>
          </w:p>
        </w:tc>
        <w:tc>
          <w:tcPr>
            <w:tcW w:w="1417" w:type="dxa"/>
          </w:tcPr>
          <w:p w14:paraId="29B9C2C6" w14:textId="342EC655" w:rsidR="00707647" w:rsidRPr="00FE489F" w:rsidRDefault="00DB3FA3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2.873.796,68</w:t>
            </w:r>
          </w:p>
        </w:tc>
        <w:tc>
          <w:tcPr>
            <w:tcW w:w="1418" w:type="dxa"/>
          </w:tcPr>
          <w:p w14:paraId="5671ED7C" w14:textId="20BBF5C6" w:rsidR="00707647" w:rsidRPr="00FE489F" w:rsidRDefault="00DB3FA3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75.537,77</w:t>
            </w:r>
          </w:p>
        </w:tc>
        <w:tc>
          <w:tcPr>
            <w:tcW w:w="1417" w:type="dxa"/>
          </w:tcPr>
          <w:p w14:paraId="6BB099CB" w14:textId="3C2ADDF3" w:rsidR="00707647" w:rsidRPr="00FE489F" w:rsidRDefault="00DB3FA3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2.818.020,68</w:t>
            </w:r>
          </w:p>
        </w:tc>
        <w:tc>
          <w:tcPr>
            <w:tcW w:w="1276" w:type="dxa"/>
          </w:tcPr>
          <w:p w14:paraId="7108E23A" w14:textId="43BB1ED5" w:rsidR="00707647" w:rsidRPr="00FE489F" w:rsidRDefault="00DB3FA3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2.554.149,12</w:t>
            </w:r>
          </w:p>
        </w:tc>
      </w:tr>
      <w:tr w:rsidR="004668E1" w14:paraId="60CDBF11" w14:textId="77777777" w:rsidTr="00A66C64">
        <w:trPr>
          <w:trHeight w:val="257"/>
        </w:trPr>
        <w:tc>
          <w:tcPr>
            <w:tcW w:w="1123" w:type="dxa"/>
          </w:tcPr>
          <w:p w14:paraId="1323FB72" w14:textId="0E0B1B9B" w:rsidR="00707647" w:rsidRPr="00114CCE" w:rsidRDefault="00DB3FA3" w:rsidP="00794B1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lastRenderedPageBreak/>
              <w:t>158334</w:t>
            </w:r>
          </w:p>
        </w:tc>
        <w:tc>
          <w:tcPr>
            <w:tcW w:w="1282" w:type="dxa"/>
          </w:tcPr>
          <w:p w14:paraId="6671EF0C" w14:textId="0A7EC3FC" w:rsidR="00707647" w:rsidRPr="00FE489F" w:rsidRDefault="00DB3FA3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554.125,89</w:t>
            </w:r>
          </w:p>
        </w:tc>
        <w:tc>
          <w:tcPr>
            <w:tcW w:w="1276" w:type="dxa"/>
          </w:tcPr>
          <w:p w14:paraId="3BEC86C3" w14:textId="5214647E" w:rsidR="00707647" w:rsidRPr="00FE489F" w:rsidRDefault="00DB3FA3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174,35</w:t>
            </w:r>
          </w:p>
        </w:tc>
        <w:tc>
          <w:tcPr>
            <w:tcW w:w="1417" w:type="dxa"/>
          </w:tcPr>
          <w:p w14:paraId="7BFAB3CA" w14:textId="4E4ED241" w:rsidR="00707647" w:rsidRPr="00FE489F" w:rsidRDefault="00DB3FA3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435.066,25</w:t>
            </w:r>
          </w:p>
        </w:tc>
        <w:tc>
          <w:tcPr>
            <w:tcW w:w="1418" w:type="dxa"/>
          </w:tcPr>
          <w:p w14:paraId="5BD03B20" w14:textId="5BCD0BA3" w:rsidR="00707647" w:rsidRPr="00FE489F" w:rsidRDefault="00DB3FA3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107.776,04</w:t>
            </w:r>
          </w:p>
        </w:tc>
        <w:tc>
          <w:tcPr>
            <w:tcW w:w="1417" w:type="dxa"/>
          </w:tcPr>
          <w:p w14:paraId="5E792672" w14:textId="22062D4C" w:rsidR="00707647" w:rsidRPr="00FE489F" w:rsidRDefault="00DB3FA3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435.066,25</w:t>
            </w:r>
          </w:p>
        </w:tc>
        <w:tc>
          <w:tcPr>
            <w:tcW w:w="1276" w:type="dxa"/>
          </w:tcPr>
          <w:p w14:paraId="68C4CBDD" w14:textId="425406AA" w:rsidR="00707647" w:rsidRPr="00FE489F" w:rsidRDefault="00DB3FA3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11.457,95</w:t>
            </w:r>
          </w:p>
        </w:tc>
      </w:tr>
      <w:tr w:rsidR="004668E1" w14:paraId="02851620" w14:textId="77777777" w:rsidTr="00A66C64">
        <w:trPr>
          <w:trHeight w:val="250"/>
        </w:trPr>
        <w:tc>
          <w:tcPr>
            <w:tcW w:w="1123" w:type="dxa"/>
          </w:tcPr>
          <w:p w14:paraId="5027CA96" w14:textId="0F454892" w:rsidR="00707647" w:rsidRPr="00114CCE" w:rsidRDefault="00DB3FA3" w:rsidP="00794B1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158335</w:t>
            </w:r>
          </w:p>
        </w:tc>
        <w:tc>
          <w:tcPr>
            <w:tcW w:w="1282" w:type="dxa"/>
          </w:tcPr>
          <w:p w14:paraId="2193CD69" w14:textId="65A2780B" w:rsidR="00707647" w:rsidRPr="00FE489F" w:rsidRDefault="00DB3FA3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3.085.351,89</w:t>
            </w:r>
          </w:p>
        </w:tc>
        <w:tc>
          <w:tcPr>
            <w:tcW w:w="1276" w:type="dxa"/>
          </w:tcPr>
          <w:p w14:paraId="3E3C04B8" w14:textId="5C807D6A" w:rsidR="00707647" w:rsidRPr="00FE489F" w:rsidRDefault="00DB3FA3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145.549,44</w:t>
            </w:r>
          </w:p>
        </w:tc>
        <w:tc>
          <w:tcPr>
            <w:tcW w:w="1417" w:type="dxa"/>
          </w:tcPr>
          <w:p w14:paraId="1F8DDCF0" w14:textId="1A17144D" w:rsidR="00707647" w:rsidRPr="00FE489F" w:rsidRDefault="00DB3FA3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2.395.493,98</w:t>
            </w:r>
          </w:p>
        </w:tc>
        <w:tc>
          <w:tcPr>
            <w:tcW w:w="1418" w:type="dxa"/>
          </w:tcPr>
          <w:p w14:paraId="2061B1B7" w14:textId="6C2F7460" w:rsidR="00707647" w:rsidRPr="00FE489F" w:rsidRDefault="00DB3FA3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33.840,26</w:t>
            </w:r>
          </w:p>
        </w:tc>
        <w:tc>
          <w:tcPr>
            <w:tcW w:w="1417" w:type="dxa"/>
          </w:tcPr>
          <w:p w14:paraId="5EEB7ABE" w14:textId="64B75076" w:rsidR="00707647" w:rsidRPr="00FE489F" w:rsidRDefault="00DB3FA3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2.388.056,08</w:t>
            </w:r>
          </w:p>
        </w:tc>
        <w:tc>
          <w:tcPr>
            <w:tcW w:w="1276" w:type="dxa"/>
          </w:tcPr>
          <w:p w14:paraId="0AD0ACE2" w14:textId="07DAA102" w:rsidR="00707647" w:rsidRPr="00FE489F" w:rsidRDefault="00DB3FA3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809.004,99</w:t>
            </w:r>
          </w:p>
        </w:tc>
      </w:tr>
      <w:tr w:rsidR="004668E1" w14:paraId="17A1BFBC" w14:textId="77777777" w:rsidTr="00A66C64">
        <w:trPr>
          <w:trHeight w:val="250"/>
        </w:trPr>
        <w:tc>
          <w:tcPr>
            <w:tcW w:w="1123" w:type="dxa"/>
          </w:tcPr>
          <w:p w14:paraId="46AE69B2" w14:textId="57344A50" w:rsidR="00707647" w:rsidRPr="00114CCE" w:rsidRDefault="00DA4292" w:rsidP="00794B1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158492</w:t>
            </w:r>
          </w:p>
        </w:tc>
        <w:tc>
          <w:tcPr>
            <w:tcW w:w="1282" w:type="dxa"/>
          </w:tcPr>
          <w:p w14:paraId="2C19A19E" w14:textId="5025F022" w:rsidR="00707647" w:rsidRPr="00FE489F" w:rsidRDefault="00DA4292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4.508.219,11</w:t>
            </w:r>
          </w:p>
        </w:tc>
        <w:tc>
          <w:tcPr>
            <w:tcW w:w="1276" w:type="dxa"/>
          </w:tcPr>
          <w:p w14:paraId="6E59ED9B" w14:textId="741586C8" w:rsidR="00707647" w:rsidRPr="00FE489F" w:rsidRDefault="00DA4292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142.728,47</w:t>
            </w:r>
          </w:p>
        </w:tc>
        <w:tc>
          <w:tcPr>
            <w:tcW w:w="1417" w:type="dxa"/>
          </w:tcPr>
          <w:p w14:paraId="0AFD50E4" w14:textId="6D6D020F" w:rsidR="00707647" w:rsidRPr="00FE489F" w:rsidRDefault="00DA4292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4.048.822,94</w:t>
            </w:r>
          </w:p>
        </w:tc>
        <w:tc>
          <w:tcPr>
            <w:tcW w:w="1418" w:type="dxa"/>
          </w:tcPr>
          <w:p w14:paraId="3314FECA" w14:textId="0CFF66F4" w:rsidR="00707647" w:rsidRPr="00FE489F" w:rsidRDefault="00DA4292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93.922,98</w:t>
            </w:r>
          </w:p>
        </w:tc>
        <w:tc>
          <w:tcPr>
            <w:tcW w:w="1417" w:type="dxa"/>
          </w:tcPr>
          <w:p w14:paraId="477F5B8E" w14:textId="1113CE73" w:rsidR="00707647" w:rsidRPr="00FE489F" w:rsidRDefault="00DA4292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4.045.078,30</w:t>
            </w:r>
          </w:p>
        </w:tc>
        <w:tc>
          <w:tcPr>
            <w:tcW w:w="1276" w:type="dxa"/>
          </w:tcPr>
          <w:p w14:paraId="7BE83E0F" w14:textId="56C1209C" w:rsidR="00707647" w:rsidRPr="00FE489F" w:rsidRDefault="00DA4292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511.946,30</w:t>
            </w:r>
          </w:p>
        </w:tc>
      </w:tr>
      <w:tr w:rsidR="004668E1" w14:paraId="34F6D02A" w14:textId="77777777" w:rsidTr="00A66C64">
        <w:trPr>
          <w:trHeight w:val="257"/>
        </w:trPr>
        <w:tc>
          <w:tcPr>
            <w:tcW w:w="1123" w:type="dxa"/>
          </w:tcPr>
          <w:p w14:paraId="3345538F" w14:textId="309E9621" w:rsidR="00707647" w:rsidRPr="00114CCE" w:rsidRDefault="00DA4292" w:rsidP="00794B1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158493</w:t>
            </w:r>
          </w:p>
        </w:tc>
        <w:tc>
          <w:tcPr>
            <w:tcW w:w="1282" w:type="dxa"/>
          </w:tcPr>
          <w:p w14:paraId="05A35AA3" w14:textId="76019393" w:rsidR="00707647" w:rsidRPr="00FE489F" w:rsidRDefault="00DA4292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2.084.869,77</w:t>
            </w:r>
          </w:p>
        </w:tc>
        <w:tc>
          <w:tcPr>
            <w:tcW w:w="1276" w:type="dxa"/>
          </w:tcPr>
          <w:p w14:paraId="66D8CFD7" w14:textId="272B2735" w:rsidR="00707647" w:rsidRPr="00FE489F" w:rsidRDefault="00DA4292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119.605,69</w:t>
            </w:r>
          </w:p>
        </w:tc>
        <w:tc>
          <w:tcPr>
            <w:tcW w:w="1417" w:type="dxa"/>
          </w:tcPr>
          <w:p w14:paraId="26AA66E4" w14:textId="71526E17" w:rsidR="00707647" w:rsidRPr="00FE489F" w:rsidRDefault="00DA4292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1.098.292,47</w:t>
            </w:r>
          </w:p>
        </w:tc>
        <w:tc>
          <w:tcPr>
            <w:tcW w:w="1418" w:type="dxa"/>
          </w:tcPr>
          <w:p w14:paraId="7239EF00" w14:textId="787E0448" w:rsidR="00707647" w:rsidRPr="00FE489F" w:rsidRDefault="00DA4292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408.998,42</w:t>
            </w:r>
          </w:p>
        </w:tc>
        <w:tc>
          <w:tcPr>
            <w:tcW w:w="1417" w:type="dxa"/>
          </w:tcPr>
          <w:p w14:paraId="3392B95A" w14:textId="7F32DD5A" w:rsidR="00707647" w:rsidRPr="00FE489F" w:rsidRDefault="00DA4292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1.098.207,86</w:t>
            </w:r>
          </w:p>
        </w:tc>
        <w:tc>
          <w:tcPr>
            <w:tcW w:w="1276" w:type="dxa"/>
          </w:tcPr>
          <w:p w14:paraId="1EDD9055" w14:textId="1D771E86" w:rsidR="00707647" w:rsidRPr="00FE489F" w:rsidRDefault="00DA4292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697.269,18</w:t>
            </w:r>
          </w:p>
        </w:tc>
      </w:tr>
      <w:tr w:rsidR="004668E1" w14:paraId="1B1F8A6C" w14:textId="77777777" w:rsidTr="00A66C64">
        <w:trPr>
          <w:trHeight w:val="257"/>
        </w:trPr>
        <w:tc>
          <w:tcPr>
            <w:tcW w:w="1123" w:type="dxa"/>
          </w:tcPr>
          <w:p w14:paraId="51F224BB" w14:textId="518B3B5E" w:rsidR="00114CCE" w:rsidRPr="00114CCE" w:rsidRDefault="00DA4292" w:rsidP="00794B1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158494</w:t>
            </w:r>
          </w:p>
        </w:tc>
        <w:tc>
          <w:tcPr>
            <w:tcW w:w="1282" w:type="dxa"/>
          </w:tcPr>
          <w:p w14:paraId="5177E888" w14:textId="2AB1A327" w:rsidR="00114CCE" w:rsidRPr="00FE489F" w:rsidRDefault="00DA4292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1.255.727,94</w:t>
            </w:r>
          </w:p>
        </w:tc>
        <w:tc>
          <w:tcPr>
            <w:tcW w:w="1276" w:type="dxa"/>
          </w:tcPr>
          <w:p w14:paraId="00209801" w14:textId="2A7F048E" w:rsidR="00114CCE" w:rsidRPr="00FE489F" w:rsidRDefault="00DA4292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114.218,08</w:t>
            </w:r>
          </w:p>
        </w:tc>
        <w:tc>
          <w:tcPr>
            <w:tcW w:w="1417" w:type="dxa"/>
          </w:tcPr>
          <w:p w14:paraId="7D7415BB" w14:textId="3F791524" w:rsidR="00114CCE" w:rsidRPr="00FE489F" w:rsidRDefault="00DA4292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1.254.054,15</w:t>
            </w:r>
          </w:p>
        </w:tc>
        <w:tc>
          <w:tcPr>
            <w:tcW w:w="1418" w:type="dxa"/>
          </w:tcPr>
          <w:p w14:paraId="6972B00D" w14:textId="68FFD10E" w:rsidR="00114CCE" w:rsidRPr="00FE489F" w:rsidRDefault="00DA4292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88.000,10</w:t>
            </w:r>
          </w:p>
        </w:tc>
        <w:tc>
          <w:tcPr>
            <w:tcW w:w="1417" w:type="dxa"/>
          </w:tcPr>
          <w:p w14:paraId="6FD8DA61" w14:textId="4A33CA3D" w:rsidR="00114CCE" w:rsidRPr="00FE489F" w:rsidRDefault="00DA4292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1.254.054,15</w:t>
            </w:r>
          </w:p>
        </w:tc>
        <w:tc>
          <w:tcPr>
            <w:tcW w:w="1276" w:type="dxa"/>
          </w:tcPr>
          <w:p w14:paraId="6D3EBE83" w14:textId="5C08DA77" w:rsidR="00114CCE" w:rsidRPr="00FE489F" w:rsidRDefault="00DA4292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27.891,77</w:t>
            </w:r>
          </w:p>
        </w:tc>
      </w:tr>
      <w:tr w:rsidR="004668E1" w14:paraId="20906305" w14:textId="77777777" w:rsidTr="00A66C64">
        <w:trPr>
          <w:trHeight w:val="257"/>
        </w:trPr>
        <w:tc>
          <w:tcPr>
            <w:tcW w:w="1123" w:type="dxa"/>
          </w:tcPr>
          <w:p w14:paraId="448B53F2" w14:textId="06633AC7" w:rsidR="00114CCE" w:rsidRPr="00114CCE" w:rsidRDefault="00DA4292" w:rsidP="00794B1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158945</w:t>
            </w:r>
          </w:p>
        </w:tc>
        <w:tc>
          <w:tcPr>
            <w:tcW w:w="1282" w:type="dxa"/>
          </w:tcPr>
          <w:p w14:paraId="30204E6C" w14:textId="72F8C508" w:rsidR="00114CCE" w:rsidRPr="00FE489F" w:rsidRDefault="00DA4292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1.410.381,08</w:t>
            </w:r>
          </w:p>
        </w:tc>
        <w:tc>
          <w:tcPr>
            <w:tcW w:w="1276" w:type="dxa"/>
          </w:tcPr>
          <w:p w14:paraId="626D411A" w14:textId="4190DA4C" w:rsidR="00114CCE" w:rsidRPr="00FE489F" w:rsidRDefault="00DA4292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54.228,27</w:t>
            </w:r>
          </w:p>
        </w:tc>
        <w:tc>
          <w:tcPr>
            <w:tcW w:w="1417" w:type="dxa"/>
          </w:tcPr>
          <w:p w14:paraId="1467614F" w14:textId="02A42A2A" w:rsidR="00114CCE" w:rsidRPr="00FE489F" w:rsidRDefault="00DA4292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971.921,72</w:t>
            </w:r>
          </w:p>
        </w:tc>
        <w:tc>
          <w:tcPr>
            <w:tcW w:w="1418" w:type="dxa"/>
          </w:tcPr>
          <w:p w14:paraId="5D0CC586" w14:textId="0C559635" w:rsidR="00114CCE" w:rsidRPr="00FE489F" w:rsidRDefault="00DA4292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79.861,34</w:t>
            </w:r>
          </w:p>
        </w:tc>
        <w:tc>
          <w:tcPr>
            <w:tcW w:w="1417" w:type="dxa"/>
          </w:tcPr>
          <w:p w14:paraId="4E029DDD" w14:textId="6899654C" w:rsidR="00114CCE" w:rsidRPr="00FE489F" w:rsidRDefault="00DA4292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971.921,72</w:t>
            </w:r>
          </w:p>
        </w:tc>
        <w:tc>
          <w:tcPr>
            <w:tcW w:w="1276" w:type="dxa"/>
          </w:tcPr>
          <w:p w14:paraId="556F0E9C" w14:textId="33B91F09" w:rsidR="00114CCE" w:rsidRPr="00FE489F" w:rsidRDefault="00DA4292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412.826,29</w:t>
            </w:r>
          </w:p>
        </w:tc>
      </w:tr>
      <w:tr w:rsidR="004668E1" w14:paraId="663C1474" w14:textId="77777777" w:rsidTr="00A66C64">
        <w:trPr>
          <w:trHeight w:val="257"/>
        </w:trPr>
        <w:tc>
          <w:tcPr>
            <w:tcW w:w="1123" w:type="dxa"/>
          </w:tcPr>
          <w:p w14:paraId="6BF6F3B7" w14:textId="5D355982" w:rsidR="00114CCE" w:rsidRPr="00114CCE" w:rsidRDefault="00626DDB" w:rsidP="00794B1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158496</w:t>
            </w:r>
          </w:p>
        </w:tc>
        <w:tc>
          <w:tcPr>
            <w:tcW w:w="1282" w:type="dxa"/>
          </w:tcPr>
          <w:p w14:paraId="7BF0A691" w14:textId="498DA310" w:rsidR="00114CCE" w:rsidRPr="00FE489F" w:rsidRDefault="00626DDB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2.799.242,57</w:t>
            </w:r>
          </w:p>
        </w:tc>
        <w:tc>
          <w:tcPr>
            <w:tcW w:w="1276" w:type="dxa"/>
          </w:tcPr>
          <w:p w14:paraId="5A3308E0" w14:textId="7CD55CA5" w:rsidR="00114CCE" w:rsidRPr="00FE489F" w:rsidRDefault="00626DDB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505.915,37</w:t>
            </w:r>
          </w:p>
        </w:tc>
        <w:tc>
          <w:tcPr>
            <w:tcW w:w="1417" w:type="dxa"/>
          </w:tcPr>
          <w:p w14:paraId="72E8717B" w14:textId="69952B6B" w:rsidR="00114CCE" w:rsidRPr="00FE489F" w:rsidRDefault="00626DDB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1.197.106,63</w:t>
            </w:r>
          </w:p>
        </w:tc>
        <w:tc>
          <w:tcPr>
            <w:tcW w:w="1418" w:type="dxa"/>
          </w:tcPr>
          <w:p w14:paraId="5A568267" w14:textId="1820D0C6" w:rsidR="00114CCE" w:rsidRPr="00FE489F" w:rsidRDefault="00626DDB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363.559,10</w:t>
            </w:r>
          </w:p>
        </w:tc>
        <w:tc>
          <w:tcPr>
            <w:tcW w:w="1417" w:type="dxa"/>
          </w:tcPr>
          <w:p w14:paraId="43D59A09" w14:textId="6C082ABD" w:rsidR="00114CCE" w:rsidRPr="00FE489F" w:rsidRDefault="00626DDB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1.193.341,04</w:t>
            </w:r>
          </w:p>
        </w:tc>
        <w:tc>
          <w:tcPr>
            <w:tcW w:w="1276" w:type="dxa"/>
          </w:tcPr>
          <w:p w14:paraId="74832555" w14:textId="46FDAE86" w:rsidR="00114CCE" w:rsidRPr="00FE489F" w:rsidRDefault="00626DDB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1.748.257,80</w:t>
            </w:r>
          </w:p>
        </w:tc>
      </w:tr>
      <w:tr w:rsidR="004668E1" w14:paraId="309DDC68" w14:textId="77777777" w:rsidTr="00A66C64">
        <w:trPr>
          <w:trHeight w:val="257"/>
        </w:trPr>
        <w:tc>
          <w:tcPr>
            <w:tcW w:w="1123" w:type="dxa"/>
          </w:tcPr>
          <w:p w14:paraId="38FB3AD9" w14:textId="0BE58CC0" w:rsidR="00114CCE" w:rsidRPr="00114CCE" w:rsidRDefault="00626DDB" w:rsidP="00794B1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158497</w:t>
            </w:r>
          </w:p>
        </w:tc>
        <w:tc>
          <w:tcPr>
            <w:tcW w:w="1282" w:type="dxa"/>
          </w:tcPr>
          <w:p w14:paraId="190D5B05" w14:textId="79438AB1" w:rsidR="00114CCE" w:rsidRPr="00FE489F" w:rsidRDefault="00626DDB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1.022.226,21</w:t>
            </w:r>
          </w:p>
        </w:tc>
        <w:tc>
          <w:tcPr>
            <w:tcW w:w="1276" w:type="dxa"/>
          </w:tcPr>
          <w:p w14:paraId="30698D88" w14:textId="51455615" w:rsidR="00114CCE" w:rsidRPr="00FE489F" w:rsidRDefault="00626DDB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110.941,76</w:t>
            </w:r>
          </w:p>
        </w:tc>
        <w:tc>
          <w:tcPr>
            <w:tcW w:w="1417" w:type="dxa"/>
          </w:tcPr>
          <w:p w14:paraId="5C677585" w14:textId="39CB703C" w:rsidR="00114CCE" w:rsidRPr="00FE489F" w:rsidRDefault="00626DDB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860.002,10</w:t>
            </w:r>
          </w:p>
        </w:tc>
        <w:tc>
          <w:tcPr>
            <w:tcW w:w="1418" w:type="dxa"/>
          </w:tcPr>
          <w:p w14:paraId="0814445D" w14:textId="4F7AA817" w:rsidR="00114CCE" w:rsidRPr="00FE489F" w:rsidRDefault="00626DDB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90.953,36</w:t>
            </w:r>
          </w:p>
        </w:tc>
        <w:tc>
          <w:tcPr>
            <w:tcW w:w="1417" w:type="dxa"/>
          </w:tcPr>
          <w:p w14:paraId="0C8F5D7C" w14:textId="0DBB76B4" w:rsidR="00114CCE" w:rsidRPr="00FE489F" w:rsidRDefault="00626DDB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860.002,10</w:t>
            </w:r>
          </w:p>
        </w:tc>
        <w:tc>
          <w:tcPr>
            <w:tcW w:w="1276" w:type="dxa"/>
          </w:tcPr>
          <w:p w14:paraId="73020C46" w14:textId="0542DC49" w:rsidR="00114CCE" w:rsidRPr="00FE489F" w:rsidRDefault="00626DDB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182.212,51</w:t>
            </w:r>
          </w:p>
        </w:tc>
      </w:tr>
      <w:tr w:rsidR="004668E1" w14:paraId="746FFA2C" w14:textId="77777777" w:rsidTr="00A66C64">
        <w:trPr>
          <w:trHeight w:val="257"/>
        </w:trPr>
        <w:tc>
          <w:tcPr>
            <w:tcW w:w="1123" w:type="dxa"/>
          </w:tcPr>
          <w:p w14:paraId="6028B146" w14:textId="74AE1204" w:rsidR="00114CCE" w:rsidRPr="00114CCE" w:rsidRDefault="00626DDB" w:rsidP="00794B1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158498</w:t>
            </w:r>
          </w:p>
        </w:tc>
        <w:tc>
          <w:tcPr>
            <w:tcW w:w="1282" w:type="dxa"/>
          </w:tcPr>
          <w:p w14:paraId="1425A88B" w14:textId="5F510D33" w:rsidR="00114CCE" w:rsidRPr="00FE489F" w:rsidRDefault="00626DDB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1.337.219,92</w:t>
            </w:r>
          </w:p>
        </w:tc>
        <w:tc>
          <w:tcPr>
            <w:tcW w:w="1276" w:type="dxa"/>
          </w:tcPr>
          <w:p w14:paraId="03BF955F" w14:textId="6D8D236D" w:rsidR="00114CCE" w:rsidRPr="00FE489F" w:rsidRDefault="00626DDB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215.657,19</w:t>
            </w:r>
          </w:p>
        </w:tc>
        <w:tc>
          <w:tcPr>
            <w:tcW w:w="1417" w:type="dxa"/>
          </w:tcPr>
          <w:p w14:paraId="67D20BD1" w14:textId="45BC176D" w:rsidR="00114CCE" w:rsidRPr="00FE489F" w:rsidRDefault="00626DDB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1.162.980,44</w:t>
            </w:r>
          </w:p>
        </w:tc>
        <w:tc>
          <w:tcPr>
            <w:tcW w:w="1418" w:type="dxa"/>
          </w:tcPr>
          <w:p w14:paraId="001C3482" w14:textId="161AD916" w:rsidR="00114CCE" w:rsidRPr="00FE489F" w:rsidRDefault="00626DDB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224.355,91</w:t>
            </w:r>
          </w:p>
        </w:tc>
        <w:tc>
          <w:tcPr>
            <w:tcW w:w="1417" w:type="dxa"/>
          </w:tcPr>
          <w:p w14:paraId="55172210" w14:textId="0AC0E8ED" w:rsidR="00114CCE" w:rsidRPr="00FE489F" w:rsidRDefault="00626DDB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1.161.881,29</w:t>
            </w:r>
          </w:p>
        </w:tc>
        <w:tc>
          <w:tcPr>
            <w:tcW w:w="1276" w:type="dxa"/>
          </w:tcPr>
          <w:p w14:paraId="73829A8D" w14:textId="3F954445" w:rsidR="00114CCE" w:rsidRPr="00FE489F" w:rsidRDefault="00626DDB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166.639,91</w:t>
            </w:r>
          </w:p>
        </w:tc>
      </w:tr>
      <w:tr w:rsidR="004668E1" w14:paraId="1086B2D4" w14:textId="77777777" w:rsidTr="00A66C64">
        <w:trPr>
          <w:trHeight w:val="257"/>
        </w:trPr>
        <w:tc>
          <w:tcPr>
            <w:tcW w:w="1123" w:type="dxa"/>
          </w:tcPr>
          <w:p w14:paraId="2E6DEE5D" w14:textId="4310DA27" w:rsidR="00114CCE" w:rsidRPr="00114CCE" w:rsidRDefault="00626DDB" w:rsidP="00794B1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158950</w:t>
            </w:r>
          </w:p>
        </w:tc>
        <w:tc>
          <w:tcPr>
            <w:tcW w:w="1282" w:type="dxa"/>
          </w:tcPr>
          <w:p w14:paraId="4A5E39C8" w14:textId="5455D482" w:rsidR="00114CCE" w:rsidRPr="00FE489F" w:rsidRDefault="00626DDB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2.831.173,37</w:t>
            </w:r>
          </w:p>
        </w:tc>
        <w:tc>
          <w:tcPr>
            <w:tcW w:w="1276" w:type="dxa"/>
          </w:tcPr>
          <w:p w14:paraId="1BDB78E3" w14:textId="552CB198" w:rsidR="00114CCE" w:rsidRPr="00FE489F" w:rsidRDefault="00626DDB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637.079,94</w:t>
            </w:r>
          </w:p>
        </w:tc>
        <w:tc>
          <w:tcPr>
            <w:tcW w:w="1417" w:type="dxa"/>
          </w:tcPr>
          <w:p w14:paraId="4DB95E07" w14:textId="2A48AF2D" w:rsidR="00114CCE" w:rsidRPr="00FE489F" w:rsidRDefault="00626DDB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1.806.964,44</w:t>
            </w:r>
          </w:p>
        </w:tc>
        <w:tc>
          <w:tcPr>
            <w:tcW w:w="1418" w:type="dxa"/>
          </w:tcPr>
          <w:p w14:paraId="5B5909E8" w14:textId="4F1CFC25" w:rsidR="00114CCE" w:rsidRPr="00FE489F" w:rsidRDefault="00626DDB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10.313,98</w:t>
            </w:r>
          </w:p>
        </w:tc>
        <w:tc>
          <w:tcPr>
            <w:tcW w:w="1417" w:type="dxa"/>
          </w:tcPr>
          <w:p w14:paraId="01DE018C" w14:textId="2538D466" w:rsidR="00114CCE" w:rsidRPr="00FE489F" w:rsidRDefault="00626DDB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1.792.322,28</w:t>
            </w:r>
          </w:p>
        </w:tc>
        <w:tc>
          <w:tcPr>
            <w:tcW w:w="1276" w:type="dxa"/>
          </w:tcPr>
          <w:p w14:paraId="3CEDF96E" w14:textId="38043649" w:rsidR="00114CCE" w:rsidRPr="00FE489F" w:rsidRDefault="00626DDB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1.665.617,05</w:t>
            </w:r>
          </w:p>
        </w:tc>
      </w:tr>
      <w:tr w:rsidR="004668E1" w14:paraId="317CAB95" w14:textId="77777777" w:rsidTr="00A66C64">
        <w:trPr>
          <w:trHeight w:val="257"/>
        </w:trPr>
        <w:tc>
          <w:tcPr>
            <w:tcW w:w="1123" w:type="dxa"/>
          </w:tcPr>
          <w:p w14:paraId="2771717A" w14:textId="59B58CA1" w:rsidR="00114CCE" w:rsidRPr="00114CCE" w:rsidRDefault="00626DDB" w:rsidP="00794B1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158970</w:t>
            </w:r>
          </w:p>
        </w:tc>
        <w:tc>
          <w:tcPr>
            <w:tcW w:w="1282" w:type="dxa"/>
          </w:tcPr>
          <w:p w14:paraId="461B0C64" w14:textId="180CFA5C" w:rsidR="00114CCE" w:rsidRPr="00FE489F" w:rsidRDefault="00626DDB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1.084.801,16</w:t>
            </w:r>
          </w:p>
        </w:tc>
        <w:tc>
          <w:tcPr>
            <w:tcW w:w="1276" w:type="dxa"/>
          </w:tcPr>
          <w:p w14:paraId="16B74594" w14:textId="1C9F1EC5" w:rsidR="00114CCE" w:rsidRPr="00FE489F" w:rsidRDefault="00626DDB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38.016,03</w:t>
            </w:r>
          </w:p>
        </w:tc>
        <w:tc>
          <w:tcPr>
            <w:tcW w:w="1417" w:type="dxa"/>
          </w:tcPr>
          <w:p w14:paraId="0FF4EBCD" w14:textId="6BBBA121" w:rsidR="00114CCE" w:rsidRPr="00FE489F" w:rsidRDefault="00626DDB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1.055.893,69</w:t>
            </w:r>
          </w:p>
        </w:tc>
        <w:tc>
          <w:tcPr>
            <w:tcW w:w="1418" w:type="dxa"/>
          </w:tcPr>
          <w:p w14:paraId="4206D151" w14:textId="7BF54979" w:rsidR="00114CCE" w:rsidRPr="00FE489F" w:rsidRDefault="00626DDB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37.597,32</w:t>
            </w:r>
          </w:p>
        </w:tc>
        <w:tc>
          <w:tcPr>
            <w:tcW w:w="1417" w:type="dxa"/>
          </w:tcPr>
          <w:p w14:paraId="1A98F2F6" w14:textId="468077C4" w:rsidR="00114CCE" w:rsidRPr="00FE489F" w:rsidRDefault="00626DDB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1.051.468,78</w:t>
            </w:r>
          </w:p>
        </w:tc>
        <w:tc>
          <w:tcPr>
            <w:tcW w:w="1276" w:type="dxa"/>
          </w:tcPr>
          <w:p w14:paraId="78AD755F" w14:textId="512EDB13" w:rsidR="00114CCE" w:rsidRPr="00FE489F" w:rsidRDefault="00626DDB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33.751,09</w:t>
            </w:r>
          </w:p>
        </w:tc>
      </w:tr>
      <w:tr w:rsidR="004668E1" w14:paraId="6271A855" w14:textId="77777777" w:rsidTr="00A66C64">
        <w:trPr>
          <w:trHeight w:val="257"/>
        </w:trPr>
        <w:tc>
          <w:tcPr>
            <w:tcW w:w="1123" w:type="dxa"/>
          </w:tcPr>
          <w:p w14:paraId="19EF1F03" w14:textId="77A534DE" w:rsidR="00114CCE" w:rsidRPr="00114CCE" w:rsidRDefault="00626DDB" w:rsidP="00794B1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158971</w:t>
            </w:r>
          </w:p>
        </w:tc>
        <w:tc>
          <w:tcPr>
            <w:tcW w:w="1282" w:type="dxa"/>
          </w:tcPr>
          <w:p w14:paraId="05856A05" w14:textId="37ABB4BD" w:rsidR="00114CCE" w:rsidRPr="00FE489F" w:rsidRDefault="00626DDB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632.056,62</w:t>
            </w:r>
          </w:p>
        </w:tc>
        <w:tc>
          <w:tcPr>
            <w:tcW w:w="1276" w:type="dxa"/>
          </w:tcPr>
          <w:p w14:paraId="6A40F092" w14:textId="7702C960" w:rsidR="00114CCE" w:rsidRPr="00FE489F" w:rsidRDefault="00626DDB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27.791,01</w:t>
            </w:r>
          </w:p>
        </w:tc>
        <w:tc>
          <w:tcPr>
            <w:tcW w:w="1417" w:type="dxa"/>
          </w:tcPr>
          <w:p w14:paraId="5859F810" w14:textId="2174BD96" w:rsidR="00114CCE" w:rsidRPr="00FE489F" w:rsidRDefault="00626DDB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504.469,47</w:t>
            </w:r>
          </w:p>
        </w:tc>
        <w:tc>
          <w:tcPr>
            <w:tcW w:w="1418" w:type="dxa"/>
          </w:tcPr>
          <w:p w14:paraId="0E8E74A7" w14:textId="14733531" w:rsidR="00114CCE" w:rsidRPr="00FE489F" w:rsidRDefault="00626DDB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17.680,56</w:t>
            </w:r>
          </w:p>
        </w:tc>
        <w:tc>
          <w:tcPr>
            <w:tcW w:w="1417" w:type="dxa"/>
          </w:tcPr>
          <w:p w14:paraId="0A1DE14B" w14:textId="0A48A2D7" w:rsidR="00114CCE" w:rsidRPr="00FE489F" w:rsidRDefault="00626DDB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504.469,47</w:t>
            </w:r>
          </w:p>
        </w:tc>
        <w:tc>
          <w:tcPr>
            <w:tcW w:w="1276" w:type="dxa"/>
          </w:tcPr>
          <w:p w14:paraId="3758BDAF" w14:textId="2AC28757" w:rsidR="00114CCE" w:rsidRPr="00FE489F" w:rsidRDefault="00626DDB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137.697,60</w:t>
            </w:r>
          </w:p>
        </w:tc>
      </w:tr>
      <w:tr w:rsidR="00626DDB" w14:paraId="1AB07FD0" w14:textId="77777777" w:rsidTr="00A66C64">
        <w:trPr>
          <w:trHeight w:val="257"/>
        </w:trPr>
        <w:tc>
          <w:tcPr>
            <w:tcW w:w="1123" w:type="dxa"/>
          </w:tcPr>
          <w:p w14:paraId="171BC6C4" w14:textId="5AE5F4A4" w:rsidR="00626DDB" w:rsidRDefault="00626DDB" w:rsidP="00794B1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158972</w:t>
            </w:r>
          </w:p>
        </w:tc>
        <w:tc>
          <w:tcPr>
            <w:tcW w:w="1282" w:type="dxa"/>
          </w:tcPr>
          <w:p w14:paraId="1FA518D8" w14:textId="2514C7E5" w:rsidR="00626DDB" w:rsidRDefault="00626DDB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516.685,38</w:t>
            </w:r>
          </w:p>
        </w:tc>
        <w:tc>
          <w:tcPr>
            <w:tcW w:w="1276" w:type="dxa"/>
          </w:tcPr>
          <w:p w14:paraId="1BB6EB2D" w14:textId="6D331548" w:rsidR="00626DDB" w:rsidRDefault="00626DDB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8.828,85</w:t>
            </w:r>
          </w:p>
        </w:tc>
        <w:tc>
          <w:tcPr>
            <w:tcW w:w="1417" w:type="dxa"/>
          </w:tcPr>
          <w:p w14:paraId="5368F13B" w14:textId="7B73AA73" w:rsidR="00626DDB" w:rsidRDefault="00626DDB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457.383,92</w:t>
            </w:r>
          </w:p>
        </w:tc>
        <w:tc>
          <w:tcPr>
            <w:tcW w:w="1418" w:type="dxa"/>
          </w:tcPr>
          <w:p w14:paraId="7BFB3863" w14:textId="7308ED29" w:rsidR="00626DDB" w:rsidRDefault="00626DDB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2.601,38</w:t>
            </w:r>
          </w:p>
        </w:tc>
        <w:tc>
          <w:tcPr>
            <w:tcW w:w="1417" w:type="dxa"/>
          </w:tcPr>
          <w:p w14:paraId="6FAF2F4A" w14:textId="1747F087" w:rsidR="00626DDB" w:rsidRDefault="00626DDB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455.780,02</w:t>
            </w:r>
          </w:p>
        </w:tc>
        <w:tc>
          <w:tcPr>
            <w:tcW w:w="1276" w:type="dxa"/>
          </w:tcPr>
          <w:p w14:paraId="2EB61781" w14:textId="22357B45" w:rsidR="00626DDB" w:rsidRDefault="00626DDB" w:rsidP="00CA4F29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67.132,83</w:t>
            </w:r>
          </w:p>
        </w:tc>
      </w:tr>
      <w:tr w:rsidR="004668E1" w14:paraId="2D874353" w14:textId="77777777" w:rsidTr="004668E1">
        <w:trPr>
          <w:trHeight w:val="257"/>
        </w:trPr>
        <w:tc>
          <w:tcPr>
            <w:tcW w:w="1123" w:type="dxa"/>
            <w:shd w:val="clear" w:color="auto" w:fill="D9D9D9" w:themeFill="background1" w:themeFillShade="D9"/>
          </w:tcPr>
          <w:p w14:paraId="23FA3CC0" w14:textId="77F0AFB2" w:rsidR="00114CCE" w:rsidRPr="00114CCE" w:rsidRDefault="00626DDB" w:rsidP="00794B1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282" w:type="dxa"/>
            <w:shd w:val="clear" w:color="auto" w:fill="D9D9D9" w:themeFill="background1" w:themeFillShade="D9"/>
          </w:tcPr>
          <w:p w14:paraId="51F94779" w14:textId="215AFF2A" w:rsidR="00114CCE" w:rsidRPr="00114CCE" w:rsidRDefault="004668E1" w:rsidP="00CA4F2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35.932.899,13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337CFDC" w14:textId="74307E7B" w:rsidR="00114CCE" w:rsidRPr="00114CCE" w:rsidRDefault="004668E1" w:rsidP="00CA4F2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2.268.245,41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F2E2221" w14:textId="09DA44EB" w:rsidR="00114CCE" w:rsidRPr="00114CCE" w:rsidRDefault="004668E1" w:rsidP="00CA4F2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23.618.779,10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7E04BD1" w14:textId="2A705474" w:rsidR="00114CCE" w:rsidRPr="00114CCE" w:rsidRDefault="004668E1" w:rsidP="00CA4F2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2.163.616,97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2C96645" w14:textId="5EC7A3B1" w:rsidR="00114CCE" w:rsidRPr="00114CCE" w:rsidRDefault="004668E1" w:rsidP="00CA4F2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23.526.200,24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3653AA3" w14:textId="5720C6EA" w:rsidR="00114CCE" w:rsidRPr="00114CCE" w:rsidRDefault="004668E1" w:rsidP="00CA4F29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12.511.327,33</w:t>
            </w:r>
          </w:p>
        </w:tc>
      </w:tr>
    </w:tbl>
    <w:p w14:paraId="7C92EC0D" w14:textId="7AB3BD22" w:rsidR="002C266E" w:rsidRDefault="00D4120E" w:rsidP="002C266E">
      <w:pPr>
        <w:rPr>
          <w:rFonts w:cs="Arial"/>
          <w:sz w:val="18"/>
          <w:szCs w:val="18"/>
          <w:vertAlign w:val="superscript"/>
        </w:rPr>
      </w:pPr>
      <w:r w:rsidRPr="00436D5D">
        <w:rPr>
          <w:rFonts w:cs="Arial"/>
          <w:sz w:val="18"/>
          <w:szCs w:val="18"/>
          <w:vertAlign w:val="superscript"/>
        </w:rPr>
        <w:t>Fonte: Tesouro Gerencial.</w:t>
      </w:r>
    </w:p>
    <w:p w14:paraId="5C6BA7ED" w14:textId="77777777" w:rsidR="002C266E" w:rsidRPr="002C266E" w:rsidRDefault="002C266E" w:rsidP="002C266E">
      <w:pPr>
        <w:rPr>
          <w:rFonts w:cs="Arial"/>
          <w:sz w:val="18"/>
          <w:szCs w:val="18"/>
          <w:vertAlign w:val="superscript"/>
        </w:rPr>
      </w:pPr>
    </w:p>
    <w:p w14:paraId="79C9E2D4" w14:textId="2A54DCE8" w:rsidR="002C266E" w:rsidRDefault="002C266E" w:rsidP="006B26C6">
      <w:pPr>
        <w:spacing w:after="160"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Verifica-se que o saldo dos Restos a Pagar Não Processados de </w:t>
      </w:r>
      <w:r w:rsidRPr="00CA66D7">
        <w:rPr>
          <w:rFonts w:cs="Arial"/>
          <w:b/>
          <w:bCs/>
          <w:szCs w:val="20"/>
        </w:rPr>
        <w:t>R$ 12.511.327,33</w:t>
      </w:r>
      <w:r>
        <w:rPr>
          <w:rFonts w:cs="Arial"/>
          <w:szCs w:val="20"/>
        </w:rPr>
        <w:t xml:space="preserve"> reduziu em </w:t>
      </w:r>
      <w:r w:rsidRPr="00CA66D7">
        <w:rPr>
          <w:rFonts w:cs="Arial"/>
          <w:b/>
          <w:bCs/>
          <w:szCs w:val="20"/>
        </w:rPr>
        <w:t>R$</w:t>
      </w:r>
      <w:r>
        <w:rPr>
          <w:rFonts w:cs="Arial"/>
          <w:szCs w:val="20"/>
        </w:rPr>
        <w:t xml:space="preserve"> </w:t>
      </w:r>
      <w:r w:rsidRPr="00CA66D7">
        <w:rPr>
          <w:rFonts w:cs="Arial"/>
          <w:b/>
          <w:bCs/>
          <w:szCs w:val="20"/>
        </w:rPr>
        <w:t>3.133.160,05</w:t>
      </w:r>
      <w:r>
        <w:rPr>
          <w:rFonts w:cs="Arial"/>
          <w:szCs w:val="20"/>
        </w:rPr>
        <w:t xml:space="preserve"> em relação ao trimestre anterior, devido aos cancelamentos de </w:t>
      </w:r>
      <w:r w:rsidRPr="00CA66D7">
        <w:rPr>
          <w:rFonts w:cs="Arial"/>
          <w:b/>
          <w:bCs/>
          <w:szCs w:val="20"/>
        </w:rPr>
        <w:t>R$ 1.346.698,20</w:t>
      </w:r>
      <w:r>
        <w:rPr>
          <w:rFonts w:cs="Arial"/>
          <w:szCs w:val="20"/>
        </w:rPr>
        <w:t xml:space="preserve"> e pagamentos de </w:t>
      </w:r>
      <w:r w:rsidRPr="00CA66D7">
        <w:rPr>
          <w:rFonts w:cs="Arial"/>
          <w:b/>
          <w:bCs/>
          <w:szCs w:val="20"/>
        </w:rPr>
        <w:t>R$ 1.786.461,85</w:t>
      </w:r>
      <w:r>
        <w:rPr>
          <w:rFonts w:cs="Arial"/>
          <w:szCs w:val="20"/>
        </w:rPr>
        <w:t xml:space="preserve"> de pagamentos no </w:t>
      </w:r>
      <w:r w:rsidRPr="00CA66D7">
        <w:rPr>
          <w:rFonts w:cs="Arial"/>
          <w:b/>
          <w:bCs/>
          <w:szCs w:val="20"/>
        </w:rPr>
        <w:t>4º Trimestre</w:t>
      </w:r>
      <w:r>
        <w:rPr>
          <w:rFonts w:cs="Arial"/>
          <w:szCs w:val="20"/>
        </w:rPr>
        <w:t>.</w:t>
      </w:r>
    </w:p>
    <w:p w14:paraId="1E7084D1" w14:textId="77777777" w:rsidR="00A62307" w:rsidRDefault="00A62307" w:rsidP="009B4F6D">
      <w:pPr>
        <w:spacing w:line="259" w:lineRule="auto"/>
        <w:jc w:val="left"/>
        <w:rPr>
          <w:rFonts w:cs="Arial"/>
          <w:b/>
          <w:szCs w:val="20"/>
        </w:rPr>
      </w:pPr>
    </w:p>
    <w:p w14:paraId="50AB59D1" w14:textId="28494889" w:rsidR="009B4F6D" w:rsidRDefault="009B4F6D" w:rsidP="009B4F6D">
      <w:pPr>
        <w:spacing w:line="259" w:lineRule="auto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Quadro 4 - </w:t>
      </w:r>
      <w:r w:rsidRPr="00697560">
        <w:rPr>
          <w:rFonts w:cs="Arial"/>
          <w:b/>
          <w:szCs w:val="20"/>
        </w:rPr>
        <w:t xml:space="preserve">Restos a Pagar </w:t>
      </w:r>
      <w:r>
        <w:rPr>
          <w:rFonts w:cs="Arial"/>
          <w:b/>
          <w:szCs w:val="20"/>
        </w:rPr>
        <w:t xml:space="preserve">Não </w:t>
      </w:r>
      <w:r w:rsidRPr="00697560">
        <w:rPr>
          <w:rFonts w:cs="Arial"/>
          <w:b/>
          <w:szCs w:val="20"/>
        </w:rPr>
        <w:t>Processados</w:t>
      </w:r>
      <w:r>
        <w:rPr>
          <w:rFonts w:cs="Arial"/>
          <w:b/>
          <w:szCs w:val="20"/>
        </w:rPr>
        <w:t xml:space="preserve"> por Categoria Econômica</w:t>
      </w:r>
    </w:p>
    <w:p w14:paraId="4247B4B1" w14:textId="77777777" w:rsidR="00A773FF" w:rsidRDefault="00A773FF" w:rsidP="009B4F6D">
      <w:pPr>
        <w:spacing w:line="259" w:lineRule="auto"/>
        <w:jc w:val="left"/>
        <w:rPr>
          <w:rFonts w:cs="Arial"/>
          <w:b/>
          <w:szCs w:val="20"/>
        </w:rPr>
      </w:pPr>
    </w:p>
    <w:tbl>
      <w:tblPr>
        <w:tblW w:w="88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5206"/>
        <w:gridCol w:w="1758"/>
        <w:gridCol w:w="851"/>
      </w:tblGrid>
      <w:tr w:rsidR="00C31E9B" w:rsidRPr="00C31E9B" w14:paraId="3994D673" w14:textId="77777777" w:rsidTr="00CA4F29">
        <w:trPr>
          <w:trHeight w:val="278"/>
        </w:trPr>
        <w:tc>
          <w:tcPr>
            <w:tcW w:w="62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218968D3" w14:textId="77777777" w:rsidR="00C31E9B" w:rsidRPr="009B4F6D" w:rsidRDefault="00C31E9B" w:rsidP="00C31E9B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B4F6D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Natureza Despesa</w:t>
            </w:r>
          </w:p>
        </w:tc>
        <w:tc>
          <w:tcPr>
            <w:tcW w:w="17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BFBFBF" w:themeFill="background1" w:themeFillShade="BF"/>
            <w:vAlign w:val="bottom"/>
            <w:hideMark/>
          </w:tcPr>
          <w:p w14:paraId="2F872CDD" w14:textId="77777777" w:rsidR="00C31E9B" w:rsidRPr="009B4F6D" w:rsidRDefault="00C31E9B" w:rsidP="00CA66D7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B4F6D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Restos a Pagar Não Processados a Pagar</w:t>
            </w:r>
          </w:p>
        </w:tc>
        <w:tc>
          <w:tcPr>
            <w:tcW w:w="851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BFBFBF" w:themeFill="background1" w:themeFillShade="BF"/>
            <w:vAlign w:val="bottom"/>
            <w:hideMark/>
          </w:tcPr>
          <w:p w14:paraId="6FD0D553" w14:textId="77777777" w:rsidR="00C31E9B" w:rsidRPr="009B4F6D" w:rsidRDefault="00C31E9B" w:rsidP="00CA4F29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B4F6D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AV (%)</w:t>
            </w:r>
          </w:p>
        </w:tc>
      </w:tr>
      <w:tr w:rsidR="00C31E9B" w:rsidRPr="00C31E9B" w14:paraId="2ED91CC3" w14:textId="77777777" w:rsidTr="00CA4F29">
        <w:trPr>
          <w:trHeight w:val="255"/>
        </w:trPr>
        <w:tc>
          <w:tcPr>
            <w:tcW w:w="8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F3D903" w14:textId="3242717A" w:rsidR="00C31E9B" w:rsidRPr="00C31E9B" w:rsidRDefault="00C31E9B" w:rsidP="009B4F6D">
            <w:pPr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Corrente</w:t>
            </w:r>
          </w:p>
        </w:tc>
      </w:tr>
      <w:tr w:rsidR="00C31E9B" w:rsidRPr="00C31E9B" w14:paraId="2B7F1DCC" w14:textId="77777777" w:rsidTr="00CA4F29">
        <w:trPr>
          <w:trHeight w:val="25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1220E" w14:textId="676A70CE" w:rsidR="00C31E9B" w:rsidRPr="00C31E9B" w:rsidRDefault="00FB3497" w:rsidP="00C31E9B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333041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45C49" w14:textId="0924684D" w:rsidR="00C31E9B" w:rsidRPr="00C31E9B" w:rsidRDefault="00FB3497" w:rsidP="00C31E9B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Contribuições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853743" w14:textId="059E2D09" w:rsidR="00FB3497" w:rsidRPr="00C31E9B" w:rsidRDefault="00A773FF" w:rsidP="00E41B8E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67.318,23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A5B78A" w14:textId="761E7D7B" w:rsidR="00C31E9B" w:rsidRPr="00C31E9B" w:rsidRDefault="00A773FF" w:rsidP="00C31E9B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0,54</w:t>
            </w:r>
          </w:p>
        </w:tc>
      </w:tr>
      <w:tr w:rsidR="00C31E9B" w:rsidRPr="00C31E9B" w14:paraId="583959A7" w14:textId="77777777" w:rsidTr="00CA4F29">
        <w:trPr>
          <w:trHeight w:val="25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D27A3" w14:textId="1D613D80" w:rsidR="00C31E9B" w:rsidRPr="00C31E9B" w:rsidRDefault="00575FA2" w:rsidP="00C31E9B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339018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65BCD" w14:textId="0668CF4F" w:rsidR="00C31E9B" w:rsidRPr="00C31E9B" w:rsidRDefault="00575FA2" w:rsidP="00C31E9B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Auxílio Financeiro a Estudantes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4C9B2B" w14:textId="46242211" w:rsidR="00C31E9B" w:rsidRPr="00C31E9B" w:rsidRDefault="00575FA2" w:rsidP="00E41B8E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309.981,00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E99656" w14:textId="5D224EE1" w:rsidR="00C31E9B" w:rsidRPr="00C31E9B" w:rsidRDefault="00A773FF" w:rsidP="00A773FF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2,48</w:t>
            </w:r>
          </w:p>
        </w:tc>
      </w:tr>
      <w:tr w:rsidR="00C31E9B" w:rsidRPr="00C31E9B" w14:paraId="5F03417A" w14:textId="77777777" w:rsidTr="00CA4F29">
        <w:trPr>
          <w:trHeight w:val="25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C8CA4" w14:textId="20CF3628" w:rsidR="00C31E9B" w:rsidRPr="00C31E9B" w:rsidRDefault="00575FA2" w:rsidP="00C31E9B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339020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C5F39" w14:textId="137D52DC" w:rsidR="00C31E9B" w:rsidRPr="00C31E9B" w:rsidRDefault="00575FA2" w:rsidP="00C31E9B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Auxílio Financeiro a Pesquisadores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6DDA0F" w14:textId="26A9A517" w:rsidR="00C31E9B" w:rsidRPr="00C31E9B" w:rsidRDefault="00575FA2" w:rsidP="00E41B8E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2.783,54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534ECF" w14:textId="0DCC2658" w:rsidR="00C31E9B" w:rsidRPr="00C31E9B" w:rsidRDefault="00A773FF" w:rsidP="00C31E9B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0,02</w:t>
            </w:r>
          </w:p>
        </w:tc>
      </w:tr>
      <w:tr w:rsidR="00C31E9B" w:rsidRPr="00C31E9B" w14:paraId="03A1C18E" w14:textId="77777777" w:rsidTr="00CA4F29">
        <w:trPr>
          <w:trHeight w:val="25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2C9BC" w14:textId="046F43E9" w:rsidR="00C31E9B" w:rsidRPr="00C31E9B" w:rsidRDefault="00575FA2" w:rsidP="00C31E9B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339030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1EFDC" w14:textId="04C83E82" w:rsidR="00C31E9B" w:rsidRPr="00C31E9B" w:rsidRDefault="00575FA2" w:rsidP="00C31E9B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Material de Consumo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BBBE75" w14:textId="4B6D9975" w:rsidR="00C31E9B" w:rsidRPr="00C31E9B" w:rsidRDefault="00575FA2" w:rsidP="00E41B8E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1.793.037,72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869227" w14:textId="3DFE5383" w:rsidR="00C31E9B" w:rsidRPr="00C31E9B" w:rsidRDefault="00A773FF" w:rsidP="00C31E9B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14,33</w:t>
            </w:r>
          </w:p>
        </w:tc>
      </w:tr>
      <w:tr w:rsidR="00575FA2" w:rsidRPr="00C31E9B" w14:paraId="4DCE0DE2" w14:textId="77777777" w:rsidTr="00CA4F29">
        <w:trPr>
          <w:trHeight w:val="25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D5C95" w14:textId="53628CF2" w:rsidR="00575FA2" w:rsidRDefault="00575FA2" w:rsidP="00C31E9B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339031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57FE6" w14:textId="5B929369" w:rsidR="00575FA2" w:rsidRDefault="00575FA2" w:rsidP="00C31E9B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5445F">
              <w:rPr>
                <w:rFonts w:eastAsia="Times New Roman" w:cs="Arial"/>
                <w:bCs/>
                <w:color w:val="000000"/>
                <w:sz w:val="18"/>
                <w:szCs w:val="18"/>
                <w:lang w:val="en-US" w:eastAsia="pt-BR"/>
              </w:rPr>
              <w:t>Premia</w:t>
            </w:r>
            <w:r w:rsidR="00CA66D7">
              <w:rPr>
                <w:rFonts w:eastAsia="Times New Roman" w:cs="Arial"/>
                <w:bCs/>
                <w:color w:val="000000"/>
                <w:sz w:val="18"/>
                <w:szCs w:val="18"/>
                <w:lang w:val="en-US" w:eastAsia="pt-BR"/>
              </w:rPr>
              <w:t>ç</w:t>
            </w:r>
            <w:r w:rsidRPr="0045445F">
              <w:rPr>
                <w:rFonts w:eastAsia="Times New Roman" w:cs="Arial"/>
                <w:bCs/>
                <w:color w:val="000000"/>
                <w:sz w:val="18"/>
                <w:szCs w:val="18"/>
                <w:lang w:val="en-US" w:eastAsia="pt-BR"/>
              </w:rPr>
              <w:t>ões</w:t>
            </w:r>
            <w:proofErr w:type="spellEnd"/>
            <w:r w:rsidRPr="0045445F">
              <w:rPr>
                <w:rFonts w:eastAsia="Times New Roman" w:cs="Arial"/>
                <w:bCs/>
                <w:color w:val="000000"/>
                <w:sz w:val="18"/>
                <w:szCs w:val="18"/>
                <w:lang w:val="en-US" w:eastAsia="pt-BR"/>
              </w:rPr>
              <w:t xml:space="preserve"> Cult., Art., </w:t>
            </w:r>
            <w:proofErr w:type="spellStart"/>
            <w:r w:rsidRPr="0045445F">
              <w:rPr>
                <w:rFonts w:eastAsia="Times New Roman" w:cs="Arial"/>
                <w:bCs/>
                <w:color w:val="000000"/>
                <w:sz w:val="18"/>
                <w:szCs w:val="18"/>
                <w:lang w:val="en-US" w:eastAsia="pt-BR"/>
              </w:rPr>
              <w:t>Cient</w:t>
            </w:r>
            <w:proofErr w:type="spellEnd"/>
            <w:r w:rsidRPr="0045445F">
              <w:rPr>
                <w:rFonts w:eastAsia="Times New Roman" w:cs="Arial"/>
                <w:bCs/>
                <w:color w:val="000000"/>
                <w:sz w:val="18"/>
                <w:szCs w:val="18"/>
                <w:lang w:val="en-US" w:eastAsia="pt-BR"/>
              </w:rPr>
              <w:t xml:space="preserve">., </w:t>
            </w:r>
            <w:proofErr w:type="spellStart"/>
            <w:r w:rsidRPr="0045445F">
              <w:rPr>
                <w:rFonts w:eastAsia="Times New Roman" w:cs="Arial"/>
                <w:bCs/>
                <w:color w:val="000000"/>
                <w:sz w:val="18"/>
                <w:szCs w:val="18"/>
                <w:lang w:val="en-US" w:eastAsia="pt-BR"/>
              </w:rPr>
              <w:t>Desp</w:t>
            </w:r>
            <w:proofErr w:type="spellEnd"/>
            <w:r w:rsidRPr="0045445F">
              <w:rPr>
                <w:rFonts w:eastAsia="Times New Roman" w:cs="Arial"/>
                <w:bCs/>
                <w:color w:val="000000"/>
                <w:sz w:val="18"/>
                <w:szCs w:val="18"/>
                <w:lang w:val="en-US" w:eastAsia="pt-BR"/>
              </w:rPr>
              <w:t xml:space="preserve">. </w:t>
            </w: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 xml:space="preserve">E </w:t>
            </w:r>
            <w:proofErr w:type="spellStart"/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Outr</w:t>
            </w:r>
            <w:proofErr w:type="spellEnd"/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183DC6" w14:textId="3779B2A9" w:rsidR="00575FA2" w:rsidRDefault="00575FA2" w:rsidP="00E41B8E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650,00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0696A5" w14:textId="42564C6E" w:rsidR="00575FA2" w:rsidRPr="00C31E9B" w:rsidRDefault="00A773FF" w:rsidP="00C31E9B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</w:t>
            </w:r>
          </w:p>
        </w:tc>
      </w:tr>
      <w:tr w:rsidR="00575FA2" w:rsidRPr="00C31E9B" w14:paraId="39E5B748" w14:textId="77777777" w:rsidTr="00CA4F29">
        <w:trPr>
          <w:trHeight w:val="25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BB903" w14:textId="3FDE176F" w:rsidR="00575FA2" w:rsidRDefault="00575FA2" w:rsidP="00C31E9B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339032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598EF" w14:textId="53BF7B2D" w:rsidR="00575FA2" w:rsidRDefault="00575FA2" w:rsidP="00C31E9B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 xml:space="preserve">Material, Bem ou Serviço p/ </w:t>
            </w:r>
            <w:proofErr w:type="spellStart"/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Distr</w:t>
            </w:r>
            <w:proofErr w:type="spellEnd"/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. Gratuita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A8D195" w14:textId="12BC13C3" w:rsidR="00575FA2" w:rsidRDefault="00575FA2" w:rsidP="00E41B8E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402.414,32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7D02EB" w14:textId="44EA5896" w:rsidR="00575FA2" w:rsidRPr="00C31E9B" w:rsidRDefault="00A773FF" w:rsidP="00C31E9B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3,22</w:t>
            </w:r>
          </w:p>
        </w:tc>
      </w:tr>
      <w:tr w:rsidR="00575FA2" w:rsidRPr="00C31E9B" w14:paraId="601E7FB2" w14:textId="77777777" w:rsidTr="00CA4F29">
        <w:trPr>
          <w:trHeight w:val="25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D3246" w14:textId="2FC4E241" w:rsidR="00575FA2" w:rsidRDefault="00575FA2" w:rsidP="00C31E9B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339033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E5A03" w14:textId="3BE80A3C" w:rsidR="00575FA2" w:rsidRDefault="00575FA2" w:rsidP="00C31E9B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Passagens e Despesas com locomoção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9FC982" w14:textId="615CC844" w:rsidR="00575FA2" w:rsidRDefault="00575FA2" w:rsidP="00E41B8E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415.552,69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023E58" w14:textId="472B7DAF" w:rsidR="00575FA2" w:rsidRPr="00C31E9B" w:rsidRDefault="00A773FF" w:rsidP="00C31E9B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3,32</w:t>
            </w:r>
          </w:p>
        </w:tc>
      </w:tr>
      <w:tr w:rsidR="00575FA2" w:rsidRPr="00C31E9B" w14:paraId="57B7A486" w14:textId="77777777" w:rsidTr="00CA4F29">
        <w:trPr>
          <w:trHeight w:val="25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47912" w14:textId="5CC6160B" w:rsidR="00575FA2" w:rsidRDefault="00575FA2" w:rsidP="00C31E9B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339036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58AF8" w14:textId="20731C93" w:rsidR="00575FA2" w:rsidRDefault="00575FA2" w:rsidP="00C31E9B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Outros Serviços de Terceiros - PF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F1275A" w14:textId="17C1A9E3" w:rsidR="00575FA2" w:rsidRDefault="00575FA2" w:rsidP="00E41B8E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23.088,33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7FB109" w14:textId="69F55690" w:rsidR="00575FA2" w:rsidRPr="00C31E9B" w:rsidRDefault="00A773FF" w:rsidP="00C31E9B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0,18</w:t>
            </w:r>
          </w:p>
        </w:tc>
      </w:tr>
      <w:tr w:rsidR="00575FA2" w:rsidRPr="00C31E9B" w14:paraId="3E807B33" w14:textId="77777777" w:rsidTr="00CA4F29">
        <w:trPr>
          <w:trHeight w:val="25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B28B3" w14:textId="51278326" w:rsidR="00575FA2" w:rsidRDefault="00575FA2" w:rsidP="00C31E9B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339037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52BBA" w14:textId="675DE826" w:rsidR="00575FA2" w:rsidRDefault="00575FA2" w:rsidP="00C31E9B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Locação de Mão de Obra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3B4A19" w14:textId="1FBACB7E" w:rsidR="00575FA2" w:rsidRDefault="00575FA2" w:rsidP="00E41B8E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235.672,65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967E85" w14:textId="6878F824" w:rsidR="00575FA2" w:rsidRPr="00C31E9B" w:rsidRDefault="00A773FF" w:rsidP="00C31E9B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1,88</w:t>
            </w:r>
          </w:p>
        </w:tc>
      </w:tr>
      <w:tr w:rsidR="00575FA2" w:rsidRPr="00C31E9B" w14:paraId="65367BDF" w14:textId="77777777" w:rsidTr="00CA4F29">
        <w:trPr>
          <w:trHeight w:val="25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D002E" w14:textId="0DC21859" w:rsidR="00575FA2" w:rsidRDefault="00575FA2" w:rsidP="00C31E9B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339039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CA6B9" w14:textId="533B7600" w:rsidR="00575FA2" w:rsidRDefault="00575FA2" w:rsidP="00C31E9B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Outros Serviços de Terceiros – Pessoa Jurídica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E4E206" w14:textId="2C8AD86B" w:rsidR="00575FA2" w:rsidRDefault="00575FA2" w:rsidP="00E41B8E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2.534.968,25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BFB959" w14:textId="5A82B562" w:rsidR="00575FA2" w:rsidRPr="00C31E9B" w:rsidRDefault="00A773FF" w:rsidP="00C31E9B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20,26</w:t>
            </w:r>
          </w:p>
        </w:tc>
      </w:tr>
      <w:tr w:rsidR="00575FA2" w:rsidRPr="00C31E9B" w14:paraId="6268515E" w14:textId="77777777" w:rsidTr="00CA4F29">
        <w:trPr>
          <w:trHeight w:val="25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2517E" w14:textId="5A4F8303" w:rsidR="00575FA2" w:rsidRDefault="00575FA2" w:rsidP="00C31E9B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339040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D496F" w14:textId="16187B14" w:rsidR="00575FA2" w:rsidRDefault="00575FA2" w:rsidP="00C31E9B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Serviços de Tecnologia da Informação e Comunicação - PJ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C6E824" w14:textId="4F17E95B" w:rsidR="00575FA2" w:rsidRDefault="00575FA2" w:rsidP="00E41B8E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36.633,01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C46520" w14:textId="56058C10" w:rsidR="00575FA2" w:rsidRPr="00C31E9B" w:rsidRDefault="00A773FF" w:rsidP="00C31E9B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0,29</w:t>
            </w:r>
          </w:p>
        </w:tc>
      </w:tr>
      <w:tr w:rsidR="00575FA2" w:rsidRPr="00C31E9B" w14:paraId="103EB8B1" w14:textId="77777777" w:rsidTr="00CA4F29">
        <w:trPr>
          <w:trHeight w:val="25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0F771" w14:textId="503D344F" w:rsidR="00575FA2" w:rsidRDefault="00575FA2" w:rsidP="00C31E9B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339047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1B318" w14:textId="1EE9900F" w:rsidR="00575FA2" w:rsidRDefault="00575FA2" w:rsidP="00C31E9B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Obrigações Tributárias e Contribuições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40821A" w14:textId="03A99C3B" w:rsidR="00575FA2" w:rsidRDefault="00575FA2" w:rsidP="00E41B8E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771,89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CBE5E2" w14:textId="2E515710" w:rsidR="00575FA2" w:rsidRPr="00C31E9B" w:rsidRDefault="00A773FF" w:rsidP="00C31E9B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</w:t>
            </w:r>
          </w:p>
        </w:tc>
      </w:tr>
      <w:tr w:rsidR="00575FA2" w:rsidRPr="00C31E9B" w14:paraId="4165AF26" w14:textId="77777777" w:rsidTr="00CA4F29">
        <w:trPr>
          <w:trHeight w:val="25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C5F8E" w14:textId="4658E4D5" w:rsidR="00575FA2" w:rsidRDefault="00575FA2" w:rsidP="00C31E9B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339139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AAFAB" w14:textId="272CBC2B" w:rsidR="00575FA2" w:rsidRDefault="00E41B8E" w:rsidP="00C31E9B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Outros Serviços de Terceiros – Pessoa Jurídica (</w:t>
            </w:r>
            <w:proofErr w:type="spellStart"/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Intra</w:t>
            </w:r>
            <w:proofErr w:type="spellEnd"/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01E7DE" w14:textId="4AC36C0A" w:rsidR="00575FA2" w:rsidRDefault="00E41B8E" w:rsidP="00E41B8E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68.007,76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292B0F" w14:textId="5ADC4AD9" w:rsidR="00575FA2" w:rsidRPr="00C31E9B" w:rsidRDefault="00A773FF" w:rsidP="00C31E9B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0,54</w:t>
            </w:r>
          </w:p>
        </w:tc>
      </w:tr>
      <w:tr w:rsidR="00E41B8E" w:rsidRPr="00C31E9B" w14:paraId="1B5CDFE7" w14:textId="77777777" w:rsidTr="00CA4F29">
        <w:trPr>
          <w:trHeight w:val="25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452C1" w14:textId="49A4446C" w:rsidR="00E41B8E" w:rsidRDefault="00E41B8E" w:rsidP="00C31E9B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339147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7A36E" w14:textId="212E0DEB" w:rsidR="00E41B8E" w:rsidRDefault="00E41B8E" w:rsidP="00C31E9B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Obrig.Tribut.e</w:t>
            </w:r>
            <w:proofErr w:type="spellEnd"/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Contrib-OP.Intraorça</w:t>
            </w:r>
            <w:r w:rsidR="00CA66D7"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m</w:t>
            </w: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entárias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85B3AF" w14:textId="76FDF0AD" w:rsidR="00E41B8E" w:rsidRDefault="00E41B8E" w:rsidP="00E41B8E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8.640,52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4B432D" w14:textId="12DE6261" w:rsidR="00E41B8E" w:rsidRPr="00C31E9B" w:rsidRDefault="00A773FF" w:rsidP="00C31E9B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0,07</w:t>
            </w:r>
          </w:p>
        </w:tc>
      </w:tr>
      <w:tr w:rsidR="00C31E9B" w:rsidRPr="00C31E9B" w14:paraId="346A380E" w14:textId="77777777" w:rsidTr="00CA4F29">
        <w:trPr>
          <w:trHeight w:val="172"/>
        </w:trPr>
        <w:tc>
          <w:tcPr>
            <w:tcW w:w="62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C1E98F" w14:textId="77777777" w:rsidR="00C31E9B" w:rsidRPr="009B4F6D" w:rsidRDefault="00C31E9B" w:rsidP="00C31E9B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B4F6D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Natureza Despesa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D2A140D" w14:textId="77777777" w:rsidR="00C31E9B" w:rsidRPr="009B4F6D" w:rsidRDefault="00C31E9B" w:rsidP="00C31E9B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B4F6D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Restos a Pagar Não Processados a Pagar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2500F5C" w14:textId="77777777" w:rsidR="00C31E9B" w:rsidRPr="009B4F6D" w:rsidRDefault="00C31E9B" w:rsidP="00CA4F29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B4F6D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AV (%)</w:t>
            </w:r>
          </w:p>
        </w:tc>
      </w:tr>
      <w:tr w:rsidR="00C31E9B" w:rsidRPr="00C31E9B" w14:paraId="00990B2C" w14:textId="77777777" w:rsidTr="00CA4F29">
        <w:trPr>
          <w:trHeight w:val="255"/>
        </w:trPr>
        <w:tc>
          <w:tcPr>
            <w:tcW w:w="8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F53FAF" w14:textId="05F54DE5" w:rsidR="00C31E9B" w:rsidRPr="00C31E9B" w:rsidRDefault="00C31E9B" w:rsidP="009B4F6D">
            <w:pPr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Capital</w:t>
            </w:r>
          </w:p>
        </w:tc>
      </w:tr>
      <w:tr w:rsidR="00C31E9B" w:rsidRPr="00C31E9B" w14:paraId="1BDD2052" w14:textId="77777777" w:rsidTr="00CA4F29">
        <w:trPr>
          <w:trHeight w:val="25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E4E5C" w14:textId="5C3074DD" w:rsidR="00C31E9B" w:rsidRPr="00C31E9B" w:rsidRDefault="00E41B8E" w:rsidP="00C31E9B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lastRenderedPageBreak/>
              <w:t>449030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0DBD0" w14:textId="27B8A1DF" w:rsidR="00C31E9B" w:rsidRPr="00C31E9B" w:rsidRDefault="00E41B8E" w:rsidP="00C31E9B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Material de consumo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9DAF56" w14:textId="7F7AEDA9" w:rsidR="00C31E9B" w:rsidRPr="00C31E9B" w:rsidRDefault="00E41B8E" w:rsidP="00C31E9B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872,88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5C66B6" w14:textId="24708957" w:rsidR="00C31E9B" w:rsidRPr="00C31E9B" w:rsidRDefault="00A773FF" w:rsidP="00C31E9B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</w:t>
            </w:r>
          </w:p>
        </w:tc>
      </w:tr>
      <w:tr w:rsidR="00C31E9B" w:rsidRPr="00C31E9B" w14:paraId="4AF16C35" w14:textId="77777777" w:rsidTr="00CA4F29">
        <w:trPr>
          <w:trHeight w:val="25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BF910" w14:textId="7C215F2A" w:rsidR="00C31E9B" w:rsidRPr="00C31E9B" w:rsidRDefault="00E41B8E" w:rsidP="00C31E9B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449040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E9D80" w14:textId="43AE896A" w:rsidR="00C31E9B" w:rsidRPr="00C31E9B" w:rsidRDefault="00E41B8E" w:rsidP="00C31E9B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Serviços de Tecnologia da Informação e Comunicação - PJ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0D044D" w14:textId="5FA43327" w:rsidR="00C31E9B" w:rsidRPr="00C31E9B" w:rsidRDefault="00E41B8E" w:rsidP="00C31E9B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2.604,50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6ADEC8" w14:textId="686CEBB0" w:rsidR="00C31E9B" w:rsidRPr="00C31E9B" w:rsidRDefault="00A773FF" w:rsidP="00C31E9B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0,02</w:t>
            </w:r>
          </w:p>
        </w:tc>
      </w:tr>
      <w:tr w:rsidR="00C31E9B" w:rsidRPr="00C31E9B" w14:paraId="5734E9EC" w14:textId="77777777" w:rsidTr="00CA4F29">
        <w:trPr>
          <w:trHeight w:val="25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10705" w14:textId="493310A5" w:rsidR="00C31E9B" w:rsidRPr="00C31E9B" w:rsidRDefault="00E41B8E" w:rsidP="00C31E9B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449051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71585" w14:textId="785F6B7E" w:rsidR="00C31E9B" w:rsidRPr="00C31E9B" w:rsidRDefault="00E41B8E" w:rsidP="00C31E9B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Obras e Instalações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D16CD4" w14:textId="2B0C2D06" w:rsidR="00C31E9B" w:rsidRPr="00C31E9B" w:rsidRDefault="00E41B8E" w:rsidP="00C31E9B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2.174.821,65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48CEDD" w14:textId="2F03023B" w:rsidR="00C31E9B" w:rsidRPr="00C31E9B" w:rsidRDefault="00A773FF" w:rsidP="00C31E9B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17,38</w:t>
            </w:r>
          </w:p>
        </w:tc>
      </w:tr>
      <w:tr w:rsidR="00C31E9B" w:rsidRPr="00B8257F" w14:paraId="1DF4287D" w14:textId="77777777" w:rsidTr="00CA4F29">
        <w:trPr>
          <w:trHeight w:val="25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EE378" w14:textId="1F2A16B6" w:rsidR="00C31E9B" w:rsidRPr="00C31E9B" w:rsidRDefault="00E41B8E" w:rsidP="00C31E9B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t-BR"/>
              </w:rPr>
              <w:t>449052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3513B" w14:textId="69A7FC17" w:rsidR="00C31E9B" w:rsidRPr="00E41B8E" w:rsidRDefault="00E41B8E" w:rsidP="00C31E9B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E41B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Equipamentos e Material Permanente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103521" w14:textId="45108943" w:rsidR="00C31E9B" w:rsidRPr="00E41B8E" w:rsidRDefault="00E41B8E" w:rsidP="00CA4F29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E41B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4.433.508,39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D2EDA9" w14:textId="11FF240B" w:rsidR="00C31E9B" w:rsidRPr="00B8257F" w:rsidRDefault="00A773FF" w:rsidP="00CA4F29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B8257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35,44</w:t>
            </w:r>
          </w:p>
        </w:tc>
      </w:tr>
      <w:tr w:rsidR="00C31E9B" w:rsidRPr="00706F9C" w14:paraId="1DDBA8A0" w14:textId="77777777" w:rsidTr="00CA4F29">
        <w:trPr>
          <w:trHeight w:val="25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E034D0" w14:textId="77777777" w:rsidR="00C31E9B" w:rsidRPr="00706F9C" w:rsidRDefault="00C31E9B" w:rsidP="009B4F6D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56D3F8" w14:textId="5CFCEE1E" w:rsidR="00C31E9B" w:rsidRPr="009B4F6D" w:rsidRDefault="00C31E9B" w:rsidP="009B4F6D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B4F6D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Total - Corrente e Capital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10ECB14" w14:textId="5931F65D" w:rsidR="00C31E9B" w:rsidRPr="009B4F6D" w:rsidRDefault="00A773FF" w:rsidP="00CA4F29">
            <w:pPr>
              <w:jc w:val="right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12.511.327,33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F918D04" w14:textId="0ABBBF53" w:rsidR="00C31E9B" w:rsidRPr="009B4F6D" w:rsidRDefault="00A773FF" w:rsidP="00CA4F29">
            <w:pPr>
              <w:jc w:val="right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100</w:t>
            </w:r>
            <w:r w:rsidR="00CA4F29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,00</w:t>
            </w:r>
          </w:p>
        </w:tc>
      </w:tr>
    </w:tbl>
    <w:p w14:paraId="5E406F9B" w14:textId="1AE1E1D6" w:rsidR="00D4120E" w:rsidRPr="00CA4F29" w:rsidRDefault="00CA4F29" w:rsidP="00CA4F29">
      <w:pPr>
        <w:rPr>
          <w:rFonts w:cs="Arial"/>
          <w:sz w:val="18"/>
          <w:szCs w:val="18"/>
          <w:vertAlign w:val="superscript"/>
        </w:rPr>
      </w:pPr>
      <w:r>
        <w:rPr>
          <w:rFonts w:cs="Arial"/>
          <w:sz w:val="18"/>
          <w:szCs w:val="18"/>
          <w:vertAlign w:val="superscript"/>
        </w:rPr>
        <w:t xml:space="preserve"> </w:t>
      </w:r>
      <w:r w:rsidR="00D4120E" w:rsidRPr="00CA4F29">
        <w:rPr>
          <w:rFonts w:cs="Arial"/>
          <w:sz w:val="18"/>
          <w:szCs w:val="18"/>
          <w:vertAlign w:val="superscript"/>
        </w:rPr>
        <w:t>Fonte: Tesouro Gerencial</w:t>
      </w:r>
      <w:r w:rsidR="00A62307" w:rsidRPr="00CA4F29">
        <w:rPr>
          <w:rFonts w:cs="Arial"/>
          <w:sz w:val="18"/>
          <w:szCs w:val="18"/>
          <w:vertAlign w:val="superscript"/>
        </w:rPr>
        <w:t>.</w:t>
      </w:r>
    </w:p>
    <w:p w14:paraId="72959DCB" w14:textId="6430D2FD" w:rsidR="002C266E" w:rsidRDefault="002C266E" w:rsidP="002C266E">
      <w:pPr>
        <w:spacing w:after="160" w:line="276" w:lineRule="auto"/>
        <w:rPr>
          <w:rFonts w:cs="Arial"/>
          <w:szCs w:val="20"/>
        </w:rPr>
      </w:pPr>
      <w:r>
        <w:rPr>
          <w:rFonts w:cs="Arial"/>
          <w:szCs w:val="20"/>
        </w:rPr>
        <w:t>Entre as despesas correntes, o saldo de RPNP a pagar se concentra em maior representatividade nas naturezas de despesas 339039 – Outros Serviços de Terceiros-Pessoa Jurídica e 339030 – Material de Consumo. Já entre as despesas de capital, a representatividade é na natureza de despesa 449052 – Equipamentos e Material Permanente.</w:t>
      </w:r>
    </w:p>
    <w:p w14:paraId="10086591" w14:textId="00CB2A56" w:rsidR="002C266E" w:rsidRDefault="002C266E" w:rsidP="002C266E">
      <w:pPr>
        <w:spacing w:after="160" w:line="276" w:lineRule="auto"/>
        <w:rPr>
          <w:rFonts w:cs="Arial"/>
          <w:szCs w:val="20"/>
        </w:rPr>
      </w:pPr>
      <w:r>
        <w:rPr>
          <w:rFonts w:cs="Arial"/>
          <w:szCs w:val="20"/>
        </w:rPr>
        <w:t>É unanime entre os campi do IFMT que a execução das despesas esteve prejudicada no exercício de 2020 devido a pandemia da covid-19.</w:t>
      </w:r>
    </w:p>
    <w:p w14:paraId="5B5F607E" w14:textId="51AF8997" w:rsidR="00C31E9B" w:rsidRDefault="00A62307" w:rsidP="006B26C6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Ressalta-se que os dados apresentados neste item incluem os RP do orçamento de guerra da convid-19, sendo demonstrados separadamente no item 2.3.</w:t>
      </w:r>
    </w:p>
    <w:p w14:paraId="1D3591C0" w14:textId="246052BF" w:rsidR="00791DC7" w:rsidRDefault="00791DC7" w:rsidP="00C31E9B">
      <w:pPr>
        <w:rPr>
          <w:rFonts w:cs="Arial"/>
          <w:szCs w:val="20"/>
        </w:rPr>
      </w:pPr>
    </w:p>
    <w:p w14:paraId="6AC87AF4" w14:textId="77777777" w:rsidR="00CA4F29" w:rsidRDefault="00CA4F29" w:rsidP="00C31E9B">
      <w:pPr>
        <w:rPr>
          <w:rFonts w:cs="Arial"/>
          <w:szCs w:val="20"/>
        </w:rPr>
      </w:pPr>
    </w:p>
    <w:p w14:paraId="6227AA8C" w14:textId="322E8216" w:rsidR="00791DC7" w:rsidRDefault="00791DC7" w:rsidP="00791DC7">
      <w:pPr>
        <w:spacing w:after="16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2.3 - </w:t>
      </w:r>
      <w:r w:rsidRPr="002C60A3">
        <w:rPr>
          <w:rFonts w:cs="Arial"/>
          <w:b/>
          <w:bCs/>
          <w:szCs w:val="20"/>
        </w:rPr>
        <w:t xml:space="preserve">DOS RESTOS A PAGAR </w:t>
      </w:r>
      <w:r>
        <w:rPr>
          <w:rFonts w:cs="Arial"/>
          <w:b/>
          <w:bCs/>
          <w:szCs w:val="20"/>
        </w:rPr>
        <w:t xml:space="preserve">PROCESSADOS E NÃO </w:t>
      </w:r>
      <w:r w:rsidRPr="002C60A3">
        <w:rPr>
          <w:rFonts w:cs="Arial"/>
          <w:b/>
          <w:bCs/>
          <w:szCs w:val="20"/>
        </w:rPr>
        <w:t xml:space="preserve">PROCESSADOS </w:t>
      </w:r>
      <w:r>
        <w:rPr>
          <w:rFonts w:cs="Arial"/>
          <w:b/>
          <w:bCs/>
          <w:szCs w:val="20"/>
        </w:rPr>
        <w:t>– COVID-19</w:t>
      </w:r>
    </w:p>
    <w:p w14:paraId="2D1A76E2" w14:textId="2821C27A" w:rsidR="00791DC7" w:rsidRDefault="003E568F" w:rsidP="00CA4F29">
      <w:pPr>
        <w:spacing w:after="160"/>
        <w:rPr>
          <w:rFonts w:cs="Arial"/>
          <w:szCs w:val="20"/>
        </w:rPr>
      </w:pPr>
      <w:r>
        <w:rPr>
          <w:rFonts w:cs="Arial"/>
          <w:b/>
          <w:bCs/>
          <w:szCs w:val="20"/>
        </w:rPr>
        <w:t xml:space="preserve">Quadro 05. Demonstração dos Restos a Pagar – COVID-19 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941"/>
        <w:gridCol w:w="4030"/>
        <w:gridCol w:w="1609"/>
        <w:gridCol w:w="1418"/>
      </w:tblGrid>
      <w:tr w:rsidR="001A44C0" w:rsidRPr="001A44C0" w14:paraId="063DB7B0" w14:textId="77777777" w:rsidTr="00CA4F29">
        <w:trPr>
          <w:trHeight w:val="72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393CDE9" w14:textId="6D586AB7" w:rsidR="001A44C0" w:rsidRPr="001A44C0" w:rsidRDefault="001A44C0" w:rsidP="00CA4F29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1A44C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Unid</w:t>
            </w:r>
            <w:r w:rsidR="000C7DB6" w:rsidRPr="001A44C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 xml:space="preserve">. </w:t>
            </w:r>
            <w:r w:rsidRPr="001A44C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Gestora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84F1758" w14:textId="2C8EE3B9" w:rsidR="001A44C0" w:rsidRPr="001A44C0" w:rsidRDefault="001A44C0" w:rsidP="00CA4F29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1A44C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 xml:space="preserve">Natureza </w:t>
            </w:r>
            <w:r w:rsidR="000C7DB6" w:rsidRPr="001A44C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 xml:space="preserve">Da </w:t>
            </w:r>
            <w:r w:rsidRPr="001A44C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Despesa Detalhada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0D3F718D" w14:textId="53EF90D8" w:rsidR="001A44C0" w:rsidRPr="001A44C0" w:rsidRDefault="001A44C0" w:rsidP="001A44C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1A44C0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Restos </w:t>
            </w:r>
            <w:r w:rsidR="000C7DB6" w:rsidRPr="001A44C0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A </w:t>
            </w:r>
            <w:r w:rsidRPr="001A44C0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Pagar Não Processados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55F3D4F6" w14:textId="64F91EF0" w:rsidR="001A44C0" w:rsidRPr="001A44C0" w:rsidRDefault="001A44C0" w:rsidP="001A44C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1A44C0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Restos </w:t>
            </w:r>
            <w:r w:rsidR="000C7DB6" w:rsidRPr="001A44C0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A </w:t>
            </w:r>
            <w:r w:rsidRPr="001A44C0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Pagar Processados</w:t>
            </w:r>
          </w:p>
        </w:tc>
      </w:tr>
      <w:tr w:rsidR="001A44C0" w:rsidRPr="00CA4F29" w14:paraId="55AF1929" w14:textId="77777777" w:rsidTr="00CA4F29">
        <w:trPr>
          <w:trHeight w:val="255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C9802" w14:textId="519C618C" w:rsidR="001A44C0" w:rsidRPr="00CA4F29" w:rsidRDefault="000C7DB6" w:rsidP="001A44C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158144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039A0" w14:textId="64349BD7" w:rsidR="001A44C0" w:rsidRPr="00CA4F29" w:rsidRDefault="000C7DB6" w:rsidP="001A44C0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33901801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F921B" w14:textId="6B81C84E" w:rsidR="001A44C0" w:rsidRPr="00CA4F29" w:rsidRDefault="000C7DB6" w:rsidP="001A44C0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Bolsas De Estudo No </w:t>
            </w:r>
            <w:r w:rsidR="006B26C6" w:rsidRPr="00CA4F29">
              <w:rPr>
                <w:rFonts w:eastAsia="Times New Roman" w:cs="Arial"/>
                <w:sz w:val="18"/>
                <w:szCs w:val="18"/>
                <w:lang w:eastAsia="pt-BR"/>
              </w:rPr>
              <w:t>País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4EDA0" w14:textId="56DC3651" w:rsidR="001A44C0" w:rsidRPr="00CA4F29" w:rsidRDefault="000C7DB6" w:rsidP="001A44C0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167.500,00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CE877" w14:textId="16B59BD7" w:rsidR="001A44C0" w:rsidRPr="00CA4F29" w:rsidRDefault="000C7DB6" w:rsidP="001A44C0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- </w:t>
            </w:r>
          </w:p>
        </w:tc>
      </w:tr>
      <w:tr w:rsidR="001A44C0" w:rsidRPr="00CA4F29" w14:paraId="1729B92D" w14:textId="77777777" w:rsidTr="00CA4F29">
        <w:trPr>
          <w:trHeight w:val="255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5245E" w14:textId="77777777" w:rsidR="001A44C0" w:rsidRPr="00CA4F29" w:rsidRDefault="001A44C0" w:rsidP="001A44C0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10841" w14:textId="32A9D44F" w:rsidR="001A44C0" w:rsidRPr="00CA4F29" w:rsidRDefault="000C7DB6" w:rsidP="001A44C0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33902001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6AB37" w14:textId="70AACA67" w:rsidR="001A44C0" w:rsidRPr="00CA4F29" w:rsidRDefault="006B26C6" w:rsidP="001A44C0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Auxílio</w:t>
            </w:r>
            <w:r w:rsidR="000C7DB6"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 A Pesquisadores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30B5C" w14:textId="691CDDC2" w:rsidR="001A44C0" w:rsidRPr="00CA4F29" w:rsidRDefault="000C7DB6" w:rsidP="001A44C0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3.600,00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7B2F8" w14:textId="21778304" w:rsidR="001A44C0" w:rsidRPr="00CA4F29" w:rsidRDefault="000C7DB6" w:rsidP="001A44C0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- </w:t>
            </w:r>
          </w:p>
        </w:tc>
      </w:tr>
      <w:tr w:rsidR="001A44C0" w:rsidRPr="00CA4F29" w14:paraId="3B8ACBC1" w14:textId="77777777" w:rsidTr="00CA4F2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B1A819" w14:textId="2A6675C7" w:rsidR="001A44C0" w:rsidRPr="00CA4F29" w:rsidRDefault="000C7DB6" w:rsidP="001A44C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8A9C20" w14:textId="06A5C8C8" w:rsidR="001A44C0" w:rsidRPr="00CA4F29" w:rsidRDefault="000C7DB6" w:rsidP="001A44C0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9457AF" w14:textId="77777777" w:rsidR="001A44C0" w:rsidRPr="00CA4F29" w:rsidRDefault="001A44C0" w:rsidP="001A44C0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F4A92B" w14:textId="2FB11D0F" w:rsidR="001A44C0" w:rsidRPr="00CA4F29" w:rsidRDefault="000C7DB6" w:rsidP="001A44C0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171.100,00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0AB33C" w14:textId="04866546" w:rsidR="001A44C0" w:rsidRPr="00CA4F29" w:rsidRDefault="000C7DB6" w:rsidP="001A44C0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1A44C0" w:rsidRPr="00CA4F29" w14:paraId="37890F3E" w14:textId="77777777" w:rsidTr="00CA4F29">
        <w:trPr>
          <w:trHeight w:val="255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7857A" w14:textId="0639A2CB" w:rsidR="001A44C0" w:rsidRPr="00CA4F29" w:rsidRDefault="000C7DB6" w:rsidP="001A44C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158333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87568" w14:textId="75977EE6" w:rsidR="001A44C0" w:rsidRPr="00CA4F29" w:rsidRDefault="000C7DB6" w:rsidP="001A44C0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33901801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CF9AF" w14:textId="0DF5A166" w:rsidR="001A44C0" w:rsidRPr="00CA4F29" w:rsidRDefault="000C7DB6" w:rsidP="001A44C0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Bolsas De Estudo No </w:t>
            </w:r>
            <w:r w:rsidR="006B26C6" w:rsidRPr="00CA4F29">
              <w:rPr>
                <w:rFonts w:eastAsia="Times New Roman" w:cs="Arial"/>
                <w:sz w:val="18"/>
                <w:szCs w:val="18"/>
                <w:lang w:eastAsia="pt-BR"/>
              </w:rPr>
              <w:t>País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3A5CA" w14:textId="4D2A7D4A" w:rsidR="001A44C0" w:rsidRPr="00CA4F29" w:rsidRDefault="000C7DB6" w:rsidP="001A44C0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BE97B" w14:textId="6F10037E" w:rsidR="001A44C0" w:rsidRPr="00CA4F29" w:rsidRDefault="000C7DB6" w:rsidP="001A44C0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1.500,00 </w:t>
            </w:r>
          </w:p>
        </w:tc>
      </w:tr>
      <w:tr w:rsidR="00B35FEB" w:rsidRPr="00CA4F29" w14:paraId="6246DFD6" w14:textId="77777777" w:rsidTr="00CA4F29">
        <w:trPr>
          <w:trHeight w:val="255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A8528" w14:textId="77777777" w:rsidR="00B35FEB" w:rsidRPr="00CA4F29" w:rsidRDefault="00B35FEB" w:rsidP="00B35FEB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31BE2" w14:textId="3194B50F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33903205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18A76" w14:textId="098B9B26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Mercadorias Para </w:t>
            </w:r>
            <w:r w:rsidR="006B26C6" w:rsidRPr="00CA4F29">
              <w:rPr>
                <w:rFonts w:eastAsia="Times New Roman" w:cs="Arial"/>
                <w:sz w:val="18"/>
                <w:szCs w:val="18"/>
                <w:lang w:eastAsia="pt-BR"/>
              </w:rPr>
              <w:t>Doação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9B725" w14:textId="3834B6A6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0,02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3DDF6" w14:textId="087BD837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- </w:t>
            </w:r>
          </w:p>
        </w:tc>
      </w:tr>
      <w:tr w:rsidR="00B35FEB" w:rsidRPr="00CA4F29" w14:paraId="1971DAB3" w14:textId="77777777" w:rsidTr="00CA4F29">
        <w:trPr>
          <w:trHeight w:val="241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5FACB" w14:textId="77777777" w:rsidR="00B35FEB" w:rsidRPr="00CA4F29" w:rsidRDefault="00B35FEB" w:rsidP="00B35FEB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326B9" w14:textId="6B65EBD3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33904014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14D0A" w14:textId="27557620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Telefonia Fixa E </w:t>
            </w:r>
            <w:r w:rsidR="006B26C6" w:rsidRPr="00CA4F29">
              <w:rPr>
                <w:rFonts w:eastAsia="Times New Roman" w:cs="Arial"/>
                <w:sz w:val="18"/>
                <w:szCs w:val="18"/>
                <w:lang w:eastAsia="pt-BR"/>
              </w:rPr>
              <w:t>Móvel</w:t>
            </w: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 - Pacote De </w:t>
            </w:r>
            <w:r w:rsidR="006B26C6" w:rsidRPr="00CA4F29">
              <w:rPr>
                <w:rFonts w:eastAsia="Times New Roman" w:cs="Arial"/>
                <w:sz w:val="18"/>
                <w:szCs w:val="18"/>
                <w:lang w:eastAsia="pt-BR"/>
              </w:rPr>
              <w:t>Comunicação</w:t>
            </w: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 De Dados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55D8F" w14:textId="5D85FB13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469.800,00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32A7D" w14:textId="23A3D63B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- </w:t>
            </w:r>
          </w:p>
        </w:tc>
      </w:tr>
      <w:tr w:rsidR="001A44C0" w:rsidRPr="00CA4F29" w14:paraId="18CF949A" w14:textId="77777777" w:rsidTr="00CA4F2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DFBDF9" w14:textId="4130CC85" w:rsidR="001A44C0" w:rsidRPr="00CA4F29" w:rsidRDefault="000C7DB6" w:rsidP="001A44C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87D519" w14:textId="6E98D04E" w:rsidR="001A44C0" w:rsidRPr="00CA4F29" w:rsidRDefault="000C7DB6" w:rsidP="001A44C0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06D92D" w14:textId="77777777" w:rsidR="001A44C0" w:rsidRPr="00CA4F29" w:rsidRDefault="001A44C0" w:rsidP="001A44C0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C67CEB" w14:textId="0A50B28B" w:rsidR="001A44C0" w:rsidRPr="00CA4F29" w:rsidRDefault="000C7DB6" w:rsidP="001A44C0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470.700,02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B340F4" w14:textId="53E289C6" w:rsidR="001A44C0" w:rsidRPr="00CA4F29" w:rsidRDefault="000C7DB6" w:rsidP="001A44C0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1.500,00 </w:t>
            </w:r>
          </w:p>
        </w:tc>
      </w:tr>
      <w:tr w:rsidR="001A44C0" w:rsidRPr="00CA4F29" w14:paraId="766D2B3F" w14:textId="77777777" w:rsidTr="00CA4F29">
        <w:trPr>
          <w:trHeight w:val="255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4A81E" w14:textId="1BC4E018" w:rsidR="001A44C0" w:rsidRPr="00CA4F29" w:rsidRDefault="000C7DB6" w:rsidP="001A44C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158334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26E5F" w14:textId="747163B4" w:rsidR="001A44C0" w:rsidRPr="00CA4F29" w:rsidRDefault="000C7DB6" w:rsidP="001A44C0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33901801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12CDF" w14:textId="0F5D8A86" w:rsidR="001A44C0" w:rsidRPr="00CA4F29" w:rsidRDefault="000C7DB6" w:rsidP="001A44C0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Bolsas De Estudo No </w:t>
            </w:r>
            <w:r w:rsidR="006B26C6" w:rsidRPr="00CA4F29">
              <w:rPr>
                <w:rFonts w:eastAsia="Times New Roman" w:cs="Arial"/>
                <w:sz w:val="18"/>
                <w:szCs w:val="18"/>
                <w:lang w:eastAsia="pt-BR"/>
              </w:rPr>
              <w:t>País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33250" w14:textId="561034C7" w:rsidR="001A44C0" w:rsidRPr="00CA4F29" w:rsidRDefault="000C7DB6" w:rsidP="001A44C0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180.750,00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E15F5" w14:textId="0AA3F7F0" w:rsidR="001A44C0" w:rsidRPr="00CA4F29" w:rsidRDefault="000C7DB6" w:rsidP="001A44C0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1.800,00 </w:t>
            </w:r>
          </w:p>
        </w:tc>
      </w:tr>
      <w:tr w:rsidR="00B35FEB" w:rsidRPr="00CA4F29" w14:paraId="14E0DB45" w14:textId="77777777" w:rsidTr="00CA4F29">
        <w:trPr>
          <w:trHeight w:val="255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10885" w14:textId="77777777" w:rsidR="00B35FEB" w:rsidRPr="00CA4F29" w:rsidRDefault="00B35FEB" w:rsidP="00B35FEB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0C13D" w14:textId="64AEEC24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33903963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222B8" w14:textId="137FE374" w:rsidR="00B35FEB" w:rsidRPr="00CA4F29" w:rsidRDefault="006B26C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Serviços</w:t>
            </w:r>
            <w:r w:rsidR="000C7DB6"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 </w:t>
            </w: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Gráficos</w:t>
            </w:r>
            <w:r w:rsidR="000C7DB6"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 E Editoriais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AB380" w14:textId="2D65491E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5.225,25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51A5B" w14:textId="3D2A9F21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- </w:t>
            </w:r>
          </w:p>
        </w:tc>
      </w:tr>
      <w:tr w:rsidR="00B35FEB" w:rsidRPr="00CA4F29" w14:paraId="6626943D" w14:textId="77777777" w:rsidTr="00CA4F29">
        <w:trPr>
          <w:trHeight w:val="255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8A11D" w14:textId="77777777" w:rsidR="00B35FEB" w:rsidRPr="00CA4F29" w:rsidRDefault="00B35FEB" w:rsidP="00B35FEB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98E1C" w14:textId="6DD3E14E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33903969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D80F8" w14:textId="04C12569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Seguros Em Geral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977CB" w14:textId="6869D61C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6.000,00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58E73" w14:textId="22E97184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- </w:t>
            </w:r>
          </w:p>
        </w:tc>
      </w:tr>
      <w:tr w:rsidR="00B35FEB" w:rsidRPr="00CA4F29" w14:paraId="24224AB0" w14:textId="77777777" w:rsidTr="00CA4F29">
        <w:trPr>
          <w:trHeight w:val="219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1C66B" w14:textId="77777777" w:rsidR="00B35FEB" w:rsidRPr="00CA4F29" w:rsidRDefault="00B35FEB" w:rsidP="00B35FEB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5E40A" w14:textId="2276128B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33904014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A467F" w14:textId="12309DC5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Telefonia Fixa E </w:t>
            </w:r>
            <w:r w:rsidR="006B26C6" w:rsidRPr="00CA4F29">
              <w:rPr>
                <w:rFonts w:eastAsia="Times New Roman" w:cs="Arial"/>
                <w:sz w:val="18"/>
                <w:szCs w:val="18"/>
                <w:lang w:eastAsia="pt-BR"/>
              </w:rPr>
              <w:t>Móvel</w:t>
            </w: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 - Pacote De </w:t>
            </w:r>
            <w:r w:rsidR="006B26C6" w:rsidRPr="00CA4F29">
              <w:rPr>
                <w:rFonts w:eastAsia="Times New Roman" w:cs="Arial"/>
                <w:sz w:val="18"/>
                <w:szCs w:val="18"/>
                <w:lang w:eastAsia="pt-BR"/>
              </w:rPr>
              <w:t>Comunicação</w:t>
            </w: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 De Dados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F6170" w14:textId="5B64519B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40.500,00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9BD5C" w14:textId="6143CDC4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- </w:t>
            </w:r>
          </w:p>
        </w:tc>
      </w:tr>
      <w:tr w:rsidR="001A44C0" w:rsidRPr="00CA4F29" w14:paraId="7B3E278B" w14:textId="77777777" w:rsidTr="00CA4F2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981ABA" w14:textId="1F084F4E" w:rsidR="001A44C0" w:rsidRPr="00CA4F29" w:rsidRDefault="000C7DB6" w:rsidP="001A44C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4634C7" w14:textId="1DF80396" w:rsidR="001A44C0" w:rsidRPr="00CA4F29" w:rsidRDefault="000C7DB6" w:rsidP="001A44C0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637CA7" w14:textId="77777777" w:rsidR="001A44C0" w:rsidRPr="00CA4F29" w:rsidRDefault="001A44C0" w:rsidP="001A44C0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B1DBA6" w14:textId="1A7B33CC" w:rsidR="001A44C0" w:rsidRPr="00CA4F29" w:rsidRDefault="000C7DB6" w:rsidP="001A44C0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232.475,25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4445FF" w14:textId="535EA25C" w:rsidR="001A44C0" w:rsidRPr="00CA4F29" w:rsidRDefault="000C7DB6" w:rsidP="001A44C0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1.800,00 </w:t>
            </w:r>
          </w:p>
        </w:tc>
      </w:tr>
      <w:tr w:rsidR="001A44C0" w:rsidRPr="00CA4F29" w14:paraId="44AB110A" w14:textId="77777777" w:rsidTr="00CA4F29">
        <w:trPr>
          <w:trHeight w:val="259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FEC85" w14:textId="1ABA6F8C" w:rsidR="001A44C0" w:rsidRPr="00CA4F29" w:rsidRDefault="000C7DB6" w:rsidP="001A44C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158335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168E2" w14:textId="10C096F0" w:rsidR="001A44C0" w:rsidRPr="00CA4F29" w:rsidRDefault="000C7DB6" w:rsidP="001A44C0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33901804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17348" w14:textId="0B8541F7" w:rsidR="001A44C0" w:rsidRPr="00CA4F29" w:rsidRDefault="006B26C6" w:rsidP="001A44C0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Auxílios</w:t>
            </w:r>
            <w:r w:rsidR="000C7DB6"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 Para </w:t>
            </w:r>
            <w:proofErr w:type="spellStart"/>
            <w:r w:rsidR="000C7DB6" w:rsidRPr="00CA4F29">
              <w:rPr>
                <w:rFonts w:eastAsia="Times New Roman" w:cs="Arial"/>
                <w:sz w:val="18"/>
                <w:szCs w:val="18"/>
                <w:lang w:eastAsia="pt-BR"/>
              </w:rPr>
              <w:t>Desenv</w:t>
            </w:r>
            <w:proofErr w:type="spellEnd"/>
            <w:r w:rsidR="000C7DB6" w:rsidRPr="00CA4F29">
              <w:rPr>
                <w:rFonts w:eastAsia="Times New Roman" w:cs="Arial"/>
                <w:sz w:val="18"/>
                <w:szCs w:val="18"/>
                <w:lang w:eastAsia="pt-BR"/>
              </w:rPr>
              <w:t>. De Estudos E Pesquisas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04815" w14:textId="79397A4E" w:rsidR="001A44C0" w:rsidRPr="00CA4F29" w:rsidRDefault="000C7DB6" w:rsidP="001A44C0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5.700,00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A0693" w14:textId="39E1A880" w:rsidR="001A44C0" w:rsidRPr="00CA4F29" w:rsidRDefault="000C7DB6" w:rsidP="001A44C0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3.100,00 </w:t>
            </w:r>
          </w:p>
        </w:tc>
      </w:tr>
      <w:tr w:rsidR="00B35FEB" w:rsidRPr="00CA4F29" w14:paraId="2BA4A31A" w14:textId="77777777" w:rsidTr="00CA4F29">
        <w:trPr>
          <w:trHeight w:val="237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98C17" w14:textId="77777777" w:rsidR="00B35FEB" w:rsidRPr="00CA4F29" w:rsidRDefault="00B35FEB" w:rsidP="00B35FEB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037ED" w14:textId="549A1CB6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33903022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E7CC1" w14:textId="4BEDA444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Material De Limpeza E Prod. De </w:t>
            </w:r>
            <w:r w:rsidR="006B26C6" w:rsidRPr="00CA4F29">
              <w:rPr>
                <w:rFonts w:eastAsia="Times New Roman" w:cs="Arial"/>
                <w:sz w:val="18"/>
                <w:szCs w:val="18"/>
                <w:lang w:eastAsia="pt-BR"/>
              </w:rPr>
              <w:t>Higienização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4C31D" w14:textId="49268B07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14.653,00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E28EB" w14:textId="5EEC1EDD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- </w:t>
            </w:r>
          </w:p>
        </w:tc>
      </w:tr>
      <w:tr w:rsidR="00B35FEB" w:rsidRPr="00CA4F29" w14:paraId="4322F2E8" w14:textId="77777777" w:rsidTr="00CA4F29">
        <w:trPr>
          <w:trHeight w:val="255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1ED37" w14:textId="77777777" w:rsidR="00B35FEB" w:rsidRPr="00CA4F29" w:rsidRDefault="00B35FEB" w:rsidP="00B35FEB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64FD7" w14:textId="664B746A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33903023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1C46B" w14:textId="5B0D0DCF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Uniformes, Tecidos E Aviamentos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92A7E" w14:textId="79B5ECE7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1.227,36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FF3A5" w14:textId="78129037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- </w:t>
            </w:r>
          </w:p>
        </w:tc>
      </w:tr>
      <w:tr w:rsidR="00B35FEB" w:rsidRPr="00CA4F29" w14:paraId="65FE9783" w14:textId="77777777" w:rsidTr="00CA4F29">
        <w:trPr>
          <w:trHeight w:val="205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D92B0" w14:textId="77777777" w:rsidR="00B35FEB" w:rsidRPr="00CA4F29" w:rsidRDefault="00B35FEB" w:rsidP="00B35FEB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12CB3" w14:textId="27010C9A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33903025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CA2CC" w14:textId="4ACB3EFA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Material P/ </w:t>
            </w:r>
            <w:r w:rsidR="006B26C6" w:rsidRPr="00CA4F29">
              <w:rPr>
                <w:rFonts w:eastAsia="Times New Roman" w:cs="Arial"/>
                <w:sz w:val="18"/>
                <w:szCs w:val="18"/>
                <w:lang w:eastAsia="pt-BR"/>
              </w:rPr>
              <w:t>Manutenção</w:t>
            </w: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 De Bens Moveis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E48CC" w14:textId="4A0728FC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3.007,82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B8809" w14:textId="0309A5FC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- </w:t>
            </w:r>
          </w:p>
        </w:tc>
      </w:tr>
      <w:tr w:rsidR="00B35FEB" w:rsidRPr="00CA4F29" w14:paraId="42F1A0A9" w14:textId="77777777" w:rsidTr="00CA4F29">
        <w:trPr>
          <w:trHeight w:val="255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7590C" w14:textId="77777777" w:rsidR="00B35FEB" w:rsidRPr="00CA4F29" w:rsidRDefault="00B35FEB" w:rsidP="00B35FEB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0271A" w14:textId="5A0F3036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33903028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9197D" w14:textId="5F2237F6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Material De </w:t>
            </w:r>
            <w:r w:rsidR="006B26C6" w:rsidRPr="00CA4F29">
              <w:rPr>
                <w:rFonts w:eastAsia="Times New Roman" w:cs="Arial"/>
                <w:sz w:val="18"/>
                <w:szCs w:val="18"/>
                <w:lang w:eastAsia="pt-BR"/>
              </w:rPr>
              <w:t>Proteção</w:t>
            </w: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 E </w:t>
            </w:r>
            <w:r w:rsidR="006B26C6" w:rsidRPr="00CA4F29">
              <w:rPr>
                <w:rFonts w:eastAsia="Times New Roman" w:cs="Arial"/>
                <w:sz w:val="18"/>
                <w:szCs w:val="18"/>
                <w:lang w:eastAsia="pt-BR"/>
              </w:rPr>
              <w:t>Segurança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3B2CB" w14:textId="1425BED9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37.460,30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EDC2E" w14:textId="7D1C2724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- </w:t>
            </w:r>
          </w:p>
        </w:tc>
      </w:tr>
      <w:tr w:rsidR="00B35FEB" w:rsidRPr="00CA4F29" w14:paraId="10900B80" w14:textId="77777777" w:rsidTr="00CA4F29">
        <w:trPr>
          <w:trHeight w:val="255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D45F7" w14:textId="77777777" w:rsidR="00B35FEB" w:rsidRPr="00CA4F29" w:rsidRDefault="00B35FEB" w:rsidP="00B35FEB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1F503" w14:textId="4B52465D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33903036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15D96" w14:textId="0C0C76ED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Material Hospitalar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03A1A" w14:textId="2144141F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2.343,60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1E5F7" w14:textId="249FE590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- </w:t>
            </w:r>
          </w:p>
        </w:tc>
      </w:tr>
      <w:tr w:rsidR="00B35FEB" w:rsidRPr="00CA4F29" w14:paraId="71579770" w14:textId="77777777" w:rsidTr="00CA4F29">
        <w:trPr>
          <w:trHeight w:val="255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5EE04" w14:textId="77777777" w:rsidR="00B35FEB" w:rsidRPr="00CA4F29" w:rsidRDefault="00B35FEB" w:rsidP="00B35FEB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8D1FD" w14:textId="091F4540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33903042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CBC25" w14:textId="55EE4320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Ferramentas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A7F3A" w14:textId="6C0E411E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1.555,20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FBF37" w14:textId="6AEB7586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- </w:t>
            </w:r>
          </w:p>
        </w:tc>
      </w:tr>
      <w:tr w:rsidR="001A44C0" w:rsidRPr="00CA4F29" w14:paraId="213961C2" w14:textId="77777777" w:rsidTr="00CA4F2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59AA8F" w14:textId="71BE589B" w:rsidR="001A44C0" w:rsidRPr="00CA4F29" w:rsidRDefault="000C7DB6" w:rsidP="001A44C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F107FE" w14:textId="531A56E3" w:rsidR="001A44C0" w:rsidRPr="00CA4F29" w:rsidRDefault="000C7DB6" w:rsidP="001A44C0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CC5F28" w14:textId="77777777" w:rsidR="001A44C0" w:rsidRPr="00CA4F29" w:rsidRDefault="001A44C0" w:rsidP="001A44C0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6B711A" w14:textId="68EED07F" w:rsidR="001A44C0" w:rsidRPr="00CA4F29" w:rsidRDefault="000C7DB6" w:rsidP="001A44C0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65.947,28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DEB7AD" w14:textId="222874C1" w:rsidR="001A44C0" w:rsidRPr="00CA4F29" w:rsidRDefault="000C7DB6" w:rsidP="001A44C0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3.100,00 </w:t>
            </w:r>
          </w:p>
        </w:tc>
      </w:tr>
      <w:tr w:rsidR="00B35FEB" w:rsidRPr="00CA4F29" w14:paraId="18A3F0BB" w14:textId="77777777" w:rsidTr="00CA4F29">
        <w:trPr>
          <w:trHeight w:val="255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81742" w14:textId="646B30B2" w:rsidR="00B35FEB" w:rsidRPr="00CA4F29" w:rsidRDefault="000C7DB6" w:rsidP="00B35FEB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lastRenderedPageBreak/>
              <w:t>158492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11945" w14:textId="230F2C7C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33901801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31AD3" w14:textId="5B870442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Bolsas De Estudo No </w:t>
            </w:r>
            <w:r w:rsidR="006B26C6" w:rsidRPr="00CA4F29">
              <w:rPr>
                <w:rFonts w:eastAsia="Times New Roman" w:cs="Arial"/>
                <w:sz w:val="18"/>
                <w:szCs w:val="18"/>
                <w:lang w:eastAsia="pt-BR"/>
              </w:rPr>
              <w:t>País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8D150" w14:textId="50DBC831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102.960,00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2EC67" w14:textId="7E68E801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- </w:t>
            </w:r>
          </w:p>
        </w:tc>
      </w:tr>
      <w:tr w:rsidR="00B35FEB" w:rsidRPr="00CA4F29" w14:paraId="62B2F4F5" w14:textId="77777777" w:rsidTr="00CA4F29">
        <w:trPr>
          <w:trHeight w:val="255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5855E" w14:textId="77777777" w:rsidR="00B35FEB" w:rsidRPr="00CA4F29" w:rsidRDefault="00B35FEB" w:rsidP="00B35FEB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A5CF0" w14:textId="2C05DB83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33903009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C2B59" w14:textId="5DFF1C38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Material </w:t>
            </w:r>
            <w:r w:rsidR="006B26C6" w:rsidRPr="00CA4F29">
              <w:rPr>
                <w:rFonts w:eastAsia="Times New Roman" w:cs="Arial"/>
                <w:sz w:val="18"/>
                <w:szCs w:val="18"/>
                <w:lang w:eastAsia="pt-BR"/>
              </w:rPr>
              <w:t>Farmacológico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7A5BC" w14:textId="48ECED93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15.012,37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E042D" w14:textId="787E4B95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- </w:t>
            </w:r>
          </w:p>
        </w:tc>
      </w:tr>
      <w:tr w:rsidR="001A44C0" w:rsidRPr="00CA4F29" w14:paraId="56780159" w14:textId="77777777" w:rsidTr="00CA4F2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6C4734" w14:textId="02119FAA" w:rsidR="001A44C0" w:rsidRPr="00CA4F29" w:rsidRDefault="000C7DB6" w:rsidP="001A44C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F45476" w14:textId="63B0386E" w:rsidR="001A44C0" w:rsidRPr="00CA4F29" w:rsidRDefault="000C7DB6" w:rsidP="001A44C0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58D9AD" w14:textId="77777777" w:rsidR="001A44C0" w:rsidRPr="00CA4F29" w:rsidRDefault="001A44C0" w:rsidP="001A44C0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A3C57F" w14:textId="6BE82FFD" w:rsidR="001A44C0" w:rsidRPr="00CA4F29" w:rsidRDefault="000C7DB6" w:rsidP="001A44C0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117.972,37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DC8F74" w14:textId="3E242C1D" w:rsidR="001A44C0" w:rsidRPr="00CA4F29" w:rsidRDefault="000C7DB6" w:rsidP="001A44C0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-</w:t>
            </w:r>
          </w:p>
        </w:tc>
      </w:tr>
      <w:tr w:rsidR="001A44C0" w:rsidRPr="00CA4F29" w14:paraId="63C570B1" w14:textId="77777777" w:rsidTr="00CA4F29">
        <w:trPr>
          <w:trHeight w:val="255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8939D" w14:textId="4F7B1820" w:rsidR="001A44C0" w:rsidRPr="00CA4F29" w:rsidRDefault="000C7DB6" w:rsidP="001A44C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158493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3D78A" w14:textId="40ED3E2F" w:rsidR="001A44C0" w:rsidRPr="00CA4F29" w:rsidRDefault="000C7DB6" w:rsidP="001A44C0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33901801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07305" w14:textId="7B146899" w:rsidR="001A44C0" w:rsidRPr="00CA4F29" w:rsidRDefault="000C7DB6" w:rsidP="001A44C0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Bolsas De Estudo No </w:t>
            </w:r>
            <w:r w:rsidR="006B26C6" w:rsidRPr="00CA4F29">
              <w:rPr>
                <w:rFonts w:eastAsia="Times New Roman" w:cs="Arial"/>
                <w:sz w:val="18"/>
                <w:szCs w:val="18"/>
                <w:lang w:eastAsia="pt-BR"/>
              </w:rPr>
              <w:t>País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94EE6" w14:textId="71CE7F2A" w:rsidR="001A44C0" w:rsidRPr="00CA4F29" w:rsidRDefault="000C7DB6" w:rsidP="001A44C0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57.855,00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49D5B" w14:textId="26D48F37" w:rsidR="001A44C0" w:rsidRPr="00CA4F29" w:rsidRDefault="000C7DB6" w:rsidP="001A44C0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103.680,00 </w:t>
            </w:r>
          </w:p>
        </w:tc>
      </w:tr>
      <w:tr w:rsidR="00B35FEB" w:rsidRPr="00CA4F29" w14:paraId="1DBBF9E3" w14:textId="77777777" w:rsidTr="00CA4F29">
        <w:trPr>
          <w:trHeight w:val="222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1ED4" w14:textId="77777777" w:rsidR="00B35FEB" w:rsidRPr="00CA4F29" w:rsidRDefault="00B35FEB" w:rsidP="00B35FEB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86D66" w14:textId="2C192A18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33903022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9DFB6" w14:textId="24BE5ECE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Material De Limpeza E Prod. De </w:t>
            </w:r>
            <w:r w:rsidR="006B26C6" w:rsidRPr="00CA4F29">
              <w:rPr>
                <w:rFonts w:eastAsia="Times New Roman" w:cs="Arial"/>
                <w:sz w:val="18"/>
                <w:szCs w:val="18"/>
                <w:lang w:eastAsia="pt-BR"/>
              </w:rPr>
              <w:t>Higienização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8141E" w14:textId="58654244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210.715,44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8BC49" w14:textId="0B0EDF00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- </w:t>
            </w:r>
          </w:p>
        </w:tc>
      </w:tr>
      <w:tr w:rsidR="00B35FEB" w:rsidRPr="00CA4F29" w14:paraId="205ABC8A" w14:textId="77777777" w:rsidTr="00CA4F29">
        <w:trPr>
          <w:trHeight w:val="255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4A3D" w14:textId="77777777" w:rsidR="00B35FEB" w:rsidRPr="00CA4F29" w:rsidRDefault="00B35FEB" w:rsidP="00B35FEB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2D8A8" w14:textId="5D2AE625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33903036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E7E59" w14:textId="7255AE24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Material Hospitalar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1E396" w14:textId="73F6972B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1.643,54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4E7BB" w14:textId="43E4827A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- </w:t>
            </w:r>
          </w:p>
        </w:tc>
      </w:tr>
      <w:tr w:rsidR="001A44C0" w:rsidRPr="00CA4F29" w14:paraId="60E9183C" w14:textId="77777777" w:rsidTr="00CA4F2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FFB82C" w14:textId="17592579" w:rsidR="001A44C0" w:rsidRPr="00CA4F29" w:rsidRDefault="000C7DB6" w:rsidP="001A44C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49591D" w14:textId="48328E06" w:rsidR="001A44C0" w:rsidRPr="00CA4F29" w:rsidRDefault="000C7DB6" w:rsidP="001A44C0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EC5AF1" w14:textId="77777777" w:rsidR="001A44C0" w:rsidRPr="00CA4F29" w:rsidRDefault="001A44C0" w:rsidP="001A44C0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69AC3C" w14:textId="42E44CE6" w:rsidR="001A44C0" w:rsidRPr="00CA4F29" w:rsidRDefault="000C7DB6" w:rsidP="001A44C0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270.213,98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016E16" w14:textId="1B9C5F29" w:rsidR="001A44C0" w:rsidRPr="00CA4F29" w:rsidRDefault="000C7DB6" w:rsidP="001A44C0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103.680,00 </w:t>
            </w:r>
          </w:p>
        </w:tc>
      </w:tr>
      <w:tr w:rsidR="00B35FEB" w:rsidRPr="00CA4F29" w14:paraId="26F8C8A2" w14:textId="77777777" w:rsidTr="00CA4F29">
        <w:trPr>
          <w:trHeight w:val="255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39242" w14:textId="3DCA9EBC" w:rsidR="00B35FEB" w:rsidRPr="00CA4F29" w:rsidRDefault="000C7DB6" w:rsidP="00B35FEB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158494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ECD5C" w14:textId="0E317A07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33901801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92508" w14:textId="17F7548F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Bolsas De Estudo No </w:t>
            </w:r>
            <w:r w:rsidR="006B26C6" w:rsidRPr="00CA4F29">
              <w:rPr>
                <w:rFonts w:eastAsia="Times New Roman" w:cs="Arial"/>
                <w:sz w:val="18"/>
                <w:szCs w:val="18"/>
                <w:lang w:eastAsia="pt-BR"/>
              </w:rPr>
              <w:t>País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E58E2" w14:textId="1B237877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18.840,00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499B0" w14:textId="0E4972E6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- </w:t>
            </w:r>
          </w:p>
        </w:tc>
      </w:tr>
      <w:tr w:rsidR="00B35FEB" w:rsidRPr="00CA4F29" w14:paraId="136B30CC" w14:textId="77777777" w:rsidTr="00CA4F29">
        <w:trPr>
          <w:trHeight w:val="179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5C492" w14:textId="77777777" w:rsidR="00B35FEB" w:rsidRPr="00CA4F29" w:rsidRDefault="00B35FEB" w:rsidP="00B35FEB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2E715" w14:textId="7C2D5124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33903022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80CDD" w14:textId="01433AE8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Material De Limpeza E Prod. De </w:t>
            </w:r>
            <w:r w:rsidR="006B26C6" w:rsidRPr="00CA4F29">
              <w:rPr>
                <w:rFonts w:eastAsia="Times New Roman" w:cs="Arial"/>
                <w:sz w:val="18"/>
                <w:szCs w:val="18"/>
                <w:lang w:eastAsia="pt-BR"/>
              </w:rPr>
              <w:t>Higienização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2340E" w14:textId="2DA1BFC7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30.855,00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3D8A7" w14:textId="2B63A435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- </w:t>
            </w:r>
          </w:p>
        </w:tc>
      </w:tr>
      <w:tr w:rsidR="00B35FEB" w:rsidRPr="00CA4F29" w14:paraId="0BCC7B15" w14:textId="77777777" w:rsidTr="00CA4F29">
        <w:trPr>
          <w:trHeight w:val="64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BC972" w14:textId="77777777" w:rsidR="00B35FEB" w:rsidRPr="00CA4F29" w:rsidRDefault="00B35FEB" w:rsidP="00B35FEB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BCAE5" w14:textId="00D71E05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33903029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37AAC" w14:textId="711FBBFA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Material P/ </w:t>
            </w:r>
            <w:r w:rsidR="006B26C6" w:rsidRPr="00CA4F29">
              <w:rPr>
                <w:rFonts w:eastAsia="Times New Roman" w:cs="Arial"/>
                <w:sz w:val="18"/>
                <w:szCs w:val="18"/>
                <w:lang w:eastAsia="pt-BR"/>
              </w:rPr>
              <w:t>Áudio</w:t>
            </w: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, </w:t>
            </w:r>
            <w:r w:rsidR="006B26C6" w:rsidRPr="00CA4F29">
              <w:rPr>
                <w:rFonts w:eastAsia="Times New Roman" w:cs="Arial"/>
                <w:sz w:val="18"/>
                <w:szCs w:val="18"/>
                <w:lang w:eastAsia="pt-BR"/>
              </w:rPr>
              <w:t>Vídeo</w:t>
            </w: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 E Foto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5FD43" w14:textId="3C347065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5.440,00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1D8F1" w14:textId="14A56333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- </w:t>
            </w:r>
          </w:p>
        </w:tc>
      </w:tr>
      <w:tr w:rsidR="00B35FEB" w:rsidRPr="00CA4F29" w14:paraId="454A8403" w14:textId="77777777" w:rsidTr="00CA4F29">
        <w:trPr>
          <w:trHeight w:val="255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A8CE7" w14:textId="77777777" w:rsidR="00B35FEB" w:rsidRPr="00CA4F29" w:rsidRDefault="00B35FEB" w:rsidP="00B35FEB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C3D34" w14:textId="5E2C621A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33903035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4D214" w14:textId="75731E5D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Material Laboratorial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C091C" w14:textId="3D28475D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18,06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6215C" w14:textId="7AD5B3A9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- </w:t>
            </w:r>
          </w:p>
        </w:tc>
      </w:tr>
      <w:tr w:rsidR="00B35FEB" w:rsidRPr="00CA4F29" w14:paraId="7793248E" w14:textId="77777777" w:rsidTr="00CA4F29">
        <w:trPr>
          <w:trHeight w:val="255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74CC4" w14:textId="77777777" w:rsidR="00B35FEB" w:rsidRPr="00CA4F29" w:rsidRDefault="00B35FEB" w:rsidP="00B35FEB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8E7B3" w14:textId="6D5DC539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33903036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D9877" w14:textId="09B63FF8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Material Hospitalar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EF049" w14:textId="138A9EF4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50,00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4FF4E" w14:textId="70187626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- </w:t>
            </w:r>
          </w:p>
        </w:tc>
      </w:tr>
      <w:tr w:rsidR="001A44C0" w:rsidRPr="00CA4F29" w14:paraId="5B235B07" w14:textId="77777777" w:rsidTr="00CA4F2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EE57E4" w14:textId="4F8B9D08" w:rsidR="001A44C0" w:rsidRPr="00CA4F29" w:rsidRDefault="000C7DB6" w:rsidP="001A44C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AEACDA" w14:textId="2EAD1C68" w:rsidR="001A44C0" w:rsidRPr="00CA4F29" w:rsidRDefault="000C7DB6" w:rsidP="001A44C0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2A1E09" w14:textId="77777777" w:rsidR="001A44C0" w:rsidRPr="00CA4F29" w:rsidRDefault="001A44C0" w:rsidP="001A44C0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CEF60A" w14:textId="4E32C983" w:rsidR="001A44C0" w:rsidRPr="00CA4F29" w:rsidRDefault="000C7DB6" w:rsidP="001A44C0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55.203,06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C1D55E" w14:textId="26D4E694" w:rsidR="001A44C0" w:rsidRPr="00CA4F29" w:rsidRDefault="000C7DB6" w:rsidP="001A44C0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-</w:t>
            </w:r>
          </w:p>
        </w:tc>
      </w:tr>
      <w:tr w:rsidR="00B35FEB" w:rsidRPr="00CA4F29" w14:paraId="63AD65DA" w14:textId="77777777" w:rsidTr="00CA4F29">
        <w:trPr>
          <w:trHeight w:val="255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7FA40" w14:textId="6C434AFB" w:rsidR="00B35FEB" w:rsidRPr="00CA4F29" w:rsidRDefault="000C7DB6" w:rsidP="00B35FEB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158495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859DF" w14:textId="63BF90A9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33901801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C73CA" w14:textId="39BBB754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Bolsas De Estudo No </w:t>
            </w:r>
            <w:r w:rsidR="006B26C6" w:rsidRPr="00CA4F29">
              <w:rPr>
                <w:rFonts w:eastAsia="Times New Roman" w:cs="Arial"/>
                <w:sz w:val="18"/>
                <w:szCs w:val="18"/>
                <w:lang w:eastAsia="pt-BR"/>
              </w:rPr>
              <w:t>País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2D391" w14:textId="34406E8C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97.680,00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B2A95" w14:textId="28E6BE8E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- </w:t>
            </w:r>
          </w:p>
        </w:tc>
      </w:tr>
      <w:tr w:rsidR="00B35FEB" w:rsidRPr="00CA4F29" w14:paraId="36A3229D" w14:textId="77777777" w:rsidTr="00CA4F29">
        <w:trPr>
          <w:trHeight w:val="255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9403A" w14:textId="77777777" w:rsidR="00B35FEB" w:rsidRPr="00CA4F29" w:rsidRDefault="00B35FEB" w:rsidP="00B35FEB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1B75A" w14:textId="3D707996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33902001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3E011" w14:textId="2EA3A627" w:rsidR="00B35FEB" w:rsidRPr="00CA4F29" w:rsidRDefault="006B26C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Auxílio</w:t>
            </w:r>
            <w:r w:rsidR="000C7DB6"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 A Pesquisadores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7ED5B" w14:textId="1C5DB3BA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30,80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9753A" w14:textId="04913CA9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- </w:t>
            </w:r>
          </w:p>
        </w:tc>
      </w:tr>
      <w:tr w:rsidR="00B35FEB" w:rsidRPr="00CA4F29" w14:paraId="050EB09F" w14:textId="77777777" w:rsidTr="00CA4F29">
        <w:trPr>
          <w:trHeight w:val="255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3B422" w14:textId="77777777" w:rsidR="00B35FEB" w:rsidRPr="00CA4F29" w:rsidRDefault="00B35FEB" w:rsidP="00B35FEB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240B0" w14:textId="306A445B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33903205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86C96" w14:textId="7FA5B189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Mercadorias Para </w:t>
            </w:r>
            <w:r w:rsidR="006B26C6" w:rsidRPr="00CA4F29">
              <w:rPr>
                <w:rFonts w:eastAsia="Times New Roman" w:cs="Arial"/>
                <w:sz w:val="18"/>
                <w:szCs w:val="18"/>
                <w:lang w:eastAsia="pt-BR"/>
              </w:rPr>
              <w:t>Doação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AAFB9" w14:textId="1850D953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22.800,00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44884" w14:textId="02FF9800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- </w:t>
            </w:r>
          </w:p>
        </w:tc>
      </w:tr>
      <w:tr w:rsidR="001A44C0" w:rsidRPr="00CA4F29" w14:paraId="40E6F178" w14:textId="77777777" w:rsidTr="00CA4F2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9A6DE0" w14:textId="493FA175" w:rsidR="001A44C0" w:rsidRPr="00CA4F29" w:rsidRDefault="000C7DB6" w:rsidP="001A44C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75E100" w14:textId="13B8A230" w:rsidR="001A44C0" w:rsidRPr="00CA4F29" w:rsidRDefault="000C7DB6" w:rsidP="001A44C0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45806F" w14:textId="77777777" w:rsidR="001A44C0" w:rsidRPr="00CA4F29" w:rsidRDefault="001A44C0" w:rsidP="001A44C0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5D0E73" w14:textId="2EF7C987" w:rsidR="001A44C0" w:rsidRPr="00CA4F29" w:rsidRDefault="000C7DB6" w:rsidP="001A44C0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120.510,80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002061" w14:textId="24BE148E" w:rsidR="001A44C0" w:rsidRPr="00CA4F29" w:rsidRDefault="000C7DB6" w:rsidP="001A44C0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-</w:t>
            </w:r>
          </w:p>
        </w:tc>
      </w:tr>
      <w:tr w:rsidR="001A44C0" w:rsidRPr="00CA4F29" w14:paraId="48D2D14E" w14:textId="77777777" w:rsidTr="00CA4F29">
        <w:trPr>
          <w:trHeight w:val="255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A6653" w14:textId="1C351447" w:rsidR="001A44C0" w:rsidRPr="00CA4F29" w:rsidRDefault="000C7DB6" w:rsidP="001A44C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158496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48745" w14:textId="2FB500A6" w:rsidR="001A44C0" w:rsidRPr="00CA4F29" w:rsidRDefault="000C7DB6" w:rsidP="001A44C0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33901801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64B7F" w14:textId="0B886DB5" w:rsidR="001A44C0" w:rsidRPr="00CA4F29" w:rsidRDefault="000C7DB6" w:rsidP="001A44C0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Bolsas De Estudo No </w:t>
            </w:r>
            <w:r w:rsidR="006B26C6" w:rsidRPr="00CA4F29">
              <w:rPr>
                <w:rFonts w:eastAsia="Times New Roman" w:cs="Arial"/>
                <w:sz w:val="18"/>
                <w:szCs w:val="18"/>
                <w:lang w:eastAsia="pt-BR"/>
              </w:rPr>
              <w:t>País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AEA0E" w14:textId="16A3E47C" w:rsidR="001A44C0" w:rsidRPr="00CA4F29" w:rsidRDefault="000C7DB6" w:rsidP="001A44C0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183.520,00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1E74A" w14:textId="41AE969B" w:rsidR="001A44C0" w:rsidRPr="00CA4F29" w:rsidRDefault="000C7DB6" w:rsidP="001A44C0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9.280,00 </w:t>
            </w:r>
          </w:p>
        </w:tc>
      </w:tr>
      <w:tr w:rsidR="00B35FEB" w:rsidRPr="00CA4F29" w14:paraId="59C977EB" w14:textId="77777777" w:rsidTr="00CA4F29">
        <w:trPr>
          <w:trHeight w:val="255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48BDB" w14:textId="77777777" w:rsidR="00B35FEB" w:rsidRPr="00CA4F29" w:rsidRDefault="00B35FEB" w:rsidP="00B35FEB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62753" w14:textId="316DBF32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33903011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F8207" w14:textId="7DC32A97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Material </w:t>
            </w:r>
            <w:r w:rsidR="006B26C6" w:rsidRPr="00CA4F29">
              <w:rPr>
                <w:rFonts w:eastAsia="Times New Roman" w:cs="Arial"/>
                <w:sz w:val="18"/>
                <w:szCs w:val="18"/>
                <w:lang w:eastAsia="pt-BR"/>
              </w:rPr>
              <w:t>Químico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2F70" w14:textId="0D507429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4.194,00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4E748" w14:textId="4A32AB3E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- </w:t>
            </w:r>
          </w:p>
        </w:tc>
      </w:tr>
      <w:tr w:rsidR="00B35FEB" w:rsidRPr="00CA4F29" w14:paraId="1E34FF94" w14:textId="77777777" w:rsidTr="00CA4F29">
        <w:trPr>
          <w:trHeight w:val="211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A4625" w14:textId="77777777" w:rsidR="00B35FEB" w:rsidRPr="00CA4F29" w:rsidRDefault="00B35FEB" w:rsidP="00B35FEB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1AFC4" w14:textId="7D39D949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33903022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0C020" w14:textId="6AF3AA78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Material De Limpeza E Prod. De </w:t>
            </w:r>
            <w:r w:rsidR="006B26C6" w:rsidRPr="00CA4F29">
              <w:rPr>
                <w:rFonts w:eastAsia="Times New Roman" w:cs="Arial"/>
                <w:sz w:val="18"/>
                <w:szCs w:val="18"/>
                <w:lang w:eastAsia="pt-BR"/>
              </w:rPr>
              <w:t>Higienização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7883B" w14:textId="4F93C713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39.387,80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21BE5" w14:textId="28E87F6E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- </w:t>
            </w:r>
          </w:p>
        </w:tc>
      </w:tr>
      <w:tr w:rsidR="00B35FEB" w:rsidRPr="00CA4F29" w14:paraId="0799CEAA" w14:textId="77777777" w:rsidTr="00CA4F29">
        <w:trPr>
          <w:trHeight w:val="255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D8D01" w14:textId="77777777" w:rsidR="00B35FEB" w:rsidRPr="00CA4F29" w:rsidRDefault="00B35FEB" w:rsidP="00B35FEB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76111" w14:textId="4FC99B4E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33903028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38CD6" w14:textId="36043F01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Material De </w:t>
            </w:r>
            <w:r w:rsidR="006B26C6" w:rsidRPr="00CA4F29">
              <w:rPr>
                <w:rFonts w:eastAsia="Times New Roman" w:cs="Arial"/>
                <w:sz w:val="18"/>
                <w:szCs w:val="18"/>
                <w:lang w:eastAsia="pt-BR"/>
              </w:rPr>
              <w:t>Proteção</w:t>
            </w: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 E </w:t>
            </w:r>
            <w:r w:rsidR="006B26C6" w:rsidRPr="00CA4F29">
              <w:rPr>
                <w:rFonts w:eastAsia="Times New Roman" w:cs="Arial"/>
                <w:sz w:val="18"/>
                <w:szCs w:val="18"/>
                <w:lang w:eastAsia="pt-BR"/>
              </w:rPr>
              <w:t>Segurança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EC869" w14:textId="4FB4C9D2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30.269,40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B0F62" w14:textId="55939137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- </w:t>
            </w:r>
          </w:p>
        </w:tc>
      </w:tr>
      <w:tr w:rsidR="00B35FEB" w:rsidRPr="00CA4F29" w14:paraId="7726E0E8" w14:textId="77777777" w:rsidTr="00CA4F29">
        <w:trPr>
          <w:trHeight w:val="207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9FBBE" w14:textId="77777777" w:rsidR="00B35FEB" w:rsidRPr="00CA4F29" w:rsidRDefault="00B35FEB" w:rsidP="00B35FEB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B7366" w14:textId="68CCD40F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44905208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705EB" w14:textId="7A20BD4C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val="en-US"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val="en-US" w:eastAsia="pt-BR"/>
              </w:rPr>
              <w:t>Apar.Equip.Utens.Med.,</w:t>
            </w:r>
            <w:proofErr w:type="spellStart"/>
            <w:r w:rsidRPr="00CA4F29">
              <w:rPr>
                <w:rFonts w:eastAsia="Times New Roman" w:cs="Arial"/>
                <w:sz w:val="18"/>
                <w:szCs w:val="18"/>
                <w:lang w:val="en-US" w:eastAsia="pt-BR"/>
              </w:rPr>
              <w:t>Odont,Labor.Hospit</w:t>
            </w:r>
            <w:proofErr w:type="spellEnd"/>
            <w:r w:rsidRPr="00CA4F29">
              <w:rPr>
                <w:rFonts w:eastAsia="Times New Roman" w:cs="Arial"/>
                <w:sz w:val="18"/>
                <w:szCs w:val="18"/>
                <w:lang w:val="en-US" w:eastAsia="pt-BR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AD77F" w14:textId="1FC355E5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3.978,64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9F5C8" w14:textId="4463119E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- </w:t>
            </w:r>
          </w:p>
        </w:tc>
      </w:tr>
      <w:tr w:rsidR="001A44C0" w:rsidRPr="00CA4F29" w14:paraId="72EF4C20" w14:textId="77777777" w:rsidTr="00CA4F2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8F09D0" w14:textId="688C3064" w:rsidR="001A44C0" w:rsidRPr="00CA4F29" w:rsidRDefault="000C7DB6" w:rsidP="001A44C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7828D5" w14:textId="7C4D4797" w:rsidR="001A44C0" w:rsidRPr="00CA4F29" w:rsidRDefault="000C7DB6" w:rsidP="001A44C0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C35D06" w14:textId="77777777" w:rsidR="001A44C0" w:rsidRPr="00CA4F29" w:rsidRDefault="001A44C0" w:rsidP="001A44C0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D4B3E1" w14:textId="3B140B5C" w:rsidR="001A44C0" w:rsidRPr="00CA4F29" w:rsidRDefault="000C7DB6" w:rsidP="001A44C0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261.349,84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058C96" w14:textId="209B4DD2" w:rsidR="001A44C0" w:rsidRPr="00CA4F29" w:rsidRDefault="000C7DB6" w:rsidP="001A44C0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9.280,00 </w:t>
            </w:r>
          </w:p>
        </w:tc>
      </w:tr>
      <w:tr w:rsidR="001A44C0" w:rsidRPr="00CA4F29" w14:paraId="7A502137" w14:textId="77777777" w:rsidTr="00CA4F29">
        <w:trPr>
          <w:trHeight w:val="255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86E92" w14:textId="41AD3358" w:rsidR="001A44C0" w:rsidRPr="00CA4F29" w:rsidRDefault="000C7DB6" w:rsidP="001A44C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158497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6B620" w14:textId="4CB81C8D" w:rsidR="001A44C0" w:rsidRPr="00CA4F29" w:rsidRDefault="000C7DB6" w:rsidP="001A44C0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33901801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5B05C" w14:textId="659E21FD" w:rsidR="001A44C0" w:rsidRPr="00CA4F29" w:rsidRDefault="000C7DB6" w:rsidP="001A44C0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Bolsas De Estudo No </w:t>
            </w:r>
            <w:r w:rsidR="006B26C6" w:rsidRPr="00CA4F29">
              <w:rPr>
                <w:rFonts w:eastAsia="Times New Roman" w:cs="Arial"/>
                <w:sz w:val="18"/>
                <w:szCs w:val="18"/>
                <w:lang w:eastAsia="pt-BR"/>
              </w:rPr>
              <w:t>País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B7EE1" w14:textId="27538825" w:rsidR="001A44C0" w:rsidRPr="00CA4F29" w:rsidRDefault="000C7DB6" w:rsidP="001A44C0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48.800,00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F6630" w14:textId="1BD2930F" w:rsidR="001A44C0" w:rsidRPr="00CA4F29" w:rsidRDefault="000C7DB6" w:rsidP="001A44C0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- </w:t>
            </w:r>
          </w:p>
        </w:tc>
      </w:tr>
      <w:tr w:rsidR="001A44C0" w:rsidRPr="00CA4F29" w14:paraId="61F610C1" w14:textId="77777777" w:rsidTr="00CA4F29">
        <w:trPr>
          <w:trHeight w:val="349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73CC1" w14:textId="77777777" w:rsidR="001A44C0" w:rsidRPr="00CA4F29" w:rsidRDefault="001A44C0" w:rsidP="001A44C0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2A907" w14:textId="26CACF37" w:rsidR="001A44C0" w:rsidRPr="00CA4F29" w:rsidRDefault="000C7DB6" w:rsidP="001A44C0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33903022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B678E" w14:textId="2F3ED2D3" w:rsidR="001A44C0" w:rsidRPr="00CA4F29" w:rsidRDefault="000C7DB6" w:rsidP="001A44C0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Material De Limpeza E Prod. De </w:t>
            </w:r>
            <w:r w:rsidR="006B26C6" w:rsidRPr="00CA4F29">
              <w:rPr>
                <w:rFonts w:eastAsia="Times New Roman" w:cs="Arial"/>
                <w:sz w:val="18"/>
                <w:szCs w:val="18"/>
                <w:lang w:eastAsia="pt-BR"/>
              </w:rPr>
              <w:t>Higienização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08FA5" w14:textId="16DFD852" w:rsidR="001A44C0" w:rsidRPr="00CA4F29" w:rsidRDefault="000C7DB6" w:rsidP="001A44C0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14.744,50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39DB6" w14:textId="663B3B04" w:rsidR="001A44C0" w:rsidRPr="00CA4F29" w:rsidRDefault="000C7DB6" w:rsidP="001A44C0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- </w:t>
            </w:r>
          </w:p>
        </w:tc>
      </w:tr>
      <w:tr w:rsidR="001A44C0" w:rsidRPr="00CA4F29" w14:paraId="763EA647" w14:textId="77777777" w:rsidTr="00CA4F29">
        <w:trPr>
          <w:trHeight w:val="255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D9A73" w14:textId="77777777" w:rsidR="001A44C0" w:rsidRPr="00CA4F29" w:rsidRDefault="001A44C0" w:rsidP="001A44C0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AFB8E" w14:textId="729BAEB0" w:rsidR="001A44C0" w:rsidRPr="00CA4F29" w:rsidRDefault="000C7DB6" w:rsidP="001A44C0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33903028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13EE5" w14:textId="3835AD7B" w:rsidR="001A44C0" w:rsidRPr="00CA4F29" w:rsidRDefault="000C7DB6" w:rsidP="001A44C0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Material De </w:t>
            </w:r>
            <w:r w:rsidR="006B26C6" w:rsidRPr="00CA4F29">
              <w:rPr>
                <w:rFonts w:eastAsia="Times New Roman" w:cs="Arial"/>
                <w:sz w:val="18"/>
                <w:szCs w:val="18"/>
                <w:lang w:eastAsia="pt-BR"/>
              </w:rPr>
              <w:t>Proteção</w:t>
            </w: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 E </w:t>
            </w:r>
            <w:r w:rsidR="006B26C6" w:rsidRPr="00CA4F29">
              <w:rPr>
                <w:rFonts w:eastAsia="Times New Roman" w:cs="Arial"/>
                <w:sz w:val="18"/>
                <w:szCs w:val="18"/>
                <w:lang w:eastAsia="pt-BR"/>
              </w:rPr>
              <w:t>Segurança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69588" w14:textId="22E9408F" w:rsidR="001A44C0" w:rsidRPr="00CA4F29" w:rsidRDefault="000C7DB6" w:rsidP="001A44C0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21.798,00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3610B" w14:textId="525CF687" w:rsidR="001A44C0" w:rsidRPr="00CA4F29" w:rsidRDefault="000C7DB6" w:rsidP="001A44C0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- </w:t>
            </w:r>
          </w:p>
        </w:tc>
      </w:tr>
      <w:tr w:rsidR="001A44C0" w:rsidRPr="00CA4F29" w14:paraId="23CD21E5" w14:textId="77777777" w:rsidTr="00CA4F2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7DF657" w14:textId="34A6A6B5" w:rsidR="001A44C0" w:rsidRPr="00CA4F29" w:rsidRDefault="000C7DB6" w:rsidP="001A44C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604DE1" w14:textId="1F78B5BD" w:rsidR="001A44C0" w:rsidRPr="00CA4F29" w:rsidRDefault="000C7DB6" w:rsidP="001A44C0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98AE9D" w14:textId="77777777" w:rsidR="001A44C0" w:rsidRPr="00CA4F29" w:rsidRDefault="001A44C0" w:rsidP="001A44C0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6FC33C" w14:textId="216668B6" w:rsidR="001A44C0" w:rsidRPr="00CA4F29" w:rsidRDefault="000C7DB6" w:rsidP="001A44C0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85.342,50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A1948F" w14:textId="64CE7218" w:rsidR="001A44C0" w:rsidRPr="00CA4F29" w:rsidRDefault="000C7DB6" w:rsidP="001A44C0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- </w:t>
            </w:r>
          </w:p>
        </w:tc>
      </w:tr>
      <w:tr w:rsidR="00B35FEB" w:rsidRPr="00CA4F29" w14:paraId="4215425A" w14:textId="77777777" w:rsidTr="00CA4F29">
        <w:trPr>
          <w:trHeight w:val="207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A100F" w14:textId="0034E105" w:rsidR="00B35FEB" w:rsidRPr="00CA4F29" w:rsidRDefault="000C7DB6" w:rsidP="00B35FEB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158498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6B5F7" w14:textId="01B6F307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33903022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F8625" w14:textId="6F8D690A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Material De Limpeza E Prod. De </w:t>
            </w:r>
            <w:r w:rsidR="006B26C6" w:rsidRPr="00CA4F29">
              <w:rPr>
                <w:rFonts w:eastAsia="Times New Roman" w:cs="Arial"/>
                <w:sz w:val="18"/>
                <w:szCs w:val="18"/>
                <w:lang w:eastAsia="pt-BR"/>
              </w:rPr>
              <w:t>Higienização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A02DF" w14:textId="3BF5E507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1.320,00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CFF26" w14:textId="7BE5D599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- </w:t>
            </w:r>
          </w:p>
        </w:tc>
      </w:tr>
      <w:tr w:rsidR="00B35FEB" w:rsidRPr="00CA4F29" w14:paraId="7FD50EFA" w14:textId="77777777" w:rsidTr="00CA4F29">
        <w:trPr>
          <w:trHeight w:val="255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F3F9A" w14:textId="77777777" w:rsidR="00B35FEB" w:rsidRPr="00CA4F29" w:rsidRDefault="00B35FEB" w:rsidP="00B35FEB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7C6AC" w14:textId="2EB09475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33903028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D7227" w14:textId="4833267A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Material De </w:t>
            </w:r>
            <w:r w:rsidR="006B26C6" w:rsidRPr="00CA4F29">
              <w:rPr>
                <w:rFonts w:eastAsia="Times New Roman" w:cs="Arial"/>
                <w:sz w:val="18"/>
                <w:szCs w:val="18"/>
                <w:lang w:eastAsia="pt-BR"/>
              </w:rPr>
              <w:t>Proteção</w:t>
            </w: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 E </w:t>
            </w:r>
            <w:r w:rsidR="006B26C6" w:rsidRPr="00CA4F29">
              <w:rPr>
                <w:rFonts w:eastAsia="Times New Roman" w:cs="Arial"/>
                <w:sz w:val="18"/>
                <w:szCs w:val="18"/>
                <w:lang w:eastAsia="pt-BR"/>
              </w:rPr>
              <w:t>Segurança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10874" w14:textId="547D9B23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40.640,00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E0C28" w14:textId="1446D618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- </w:t>
            </w:r>
          </w:p>
        </w:tc>
      </w:tr>
      <w:tr w:rsidR="00B35FEB" w:rsidRPr="00CA4F29" w14:paraId="68BB9FD1" w14:textId="77777777" w:rsidTr="00CA4F2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AC92B8" w14:textId="40310BD0" w:rsidR="00B35FEB" w:rsidRPr="00CA4F29" w:rsidRDefault="000C7DB6" w:rsidP="00B35FEB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85671A" w14:textId="55CE9A30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10426" w14:textId="77777777" w:rsidR="00B35FEB" w:rsidRPr="00CA4F29" w:rsidRDefault="00B35FEB" w:rsidP="00B35FEB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98E604" w14:textId="737106FD" w:rsidR="00B35FEB" w:rsidRPr="00CA4F29" w:rsidRDefault="000C7DB6" w:rsidP="00B35FEB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41.960,00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3BD1AD7" w14:textId="22BD5B13" w:rsidR="00B35FEB" w:rsidRPr="00CA4F29" w:rsidRDefault="000C7DB6" w:rsidP="00B35FEB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- </w:t>
            </w:r>
          </w:p>
        </w:tc>
      </w:tr>
      <w:tr w:rsidR="00B35FEB" w:rsidRPr="00CA4F29" w14:paraId="5694777F" w14:textId="77777777" w:rsidTr="00CA4F29">
        <w:trPr>
          <w:trHeight w:val="255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EFC7B" w14:textId="36FD030F" w:rsidR="00B35FEB" w:rsidRPr="00CA4F29" w:rsidRDefault="000C7DB6" w:rsidP="00B35FEB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158950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8AF35" w14:textId="635FE3D8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33901801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66AC2" w14:textId="6476A61B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Bolsas De Estudo No </w:t>
            </w:r>
            <w:r w:rsidR="006B26C6" w:rsidRPr="00CA4F29">
              <w:rPr>
                <w:rFonts w:eastAsia="Times New Roman" w:cs="Arial"/>
                <w:sz w:val="18"/>
                <w:szCs w:val="18"/>
                <w:lang w:eastAsia="pt-BR"/>
              </w:rPr>
              <w:t>País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A6612" w14:textId="423AEA46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123.284,55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AB952" w14:textId="28F2BFFF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- </w:t>
            </w:r>
          </w:p>
        </w:tc>
      </w:tr>
      <w:tr w:rsidR="00B35FEB" w:rsidRPr="00CA4F29" w14:paraId="155CBF9C" w14:textId="77777777" w:rsidTr="00CA4F29">
        <w:trPr>
          <w:trHeight w:val="255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934E1" w14:textId="77777777" w:rsidR="00B35FEB" w:rsidRPr="00CA4F29" w:rsidRDefault="00B35FEB" w:rsidP="00B35FEB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E6B3D" w14:textId="6E1D12B5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33903028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4D249" w14:textId="509150AE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Material De </w:t>
            </w:r>
            <w:r w:rsidR="006B26C6" w:rsidRPr="00CA4F29">
              <w:rPr>
                <w:rFonts w:eastAsia="Times New Roman" w:cs="Arial"/>
                <w:sz w:val="18"/>
                <w:szCs w:val="18"/>
                <w:lang w:eastAsia="pt-BR"/>
              </w:rPr>
              <w:t>Proteção</w:t>
            </w: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 E </w:t>
            </w:r>
            <w:r w:rsidR="006B26C6" w:rsidRPr="00CA4F29">
              <w:rPr>
                <w:rFonts w:eastAsia="Times New Roman" w:cs="Arial"/>
                <w:sz w:val="18"/>
                <w:szCs w:val="18"/>
                <w:lang w:eastAsia="pt-BR"/>
              </w:rPr>
              <w:t>Segurança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40D2B" w14:textId="36966BE7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11.160,00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9EB83" w14:textId="423015B9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- </w:t>
            </w:r>
          </w:p>
        </w:tc>
      </w:tr>
      <w:tr w:rsidR="00B35FEB" w:rsidRPr="00CA4F29" w14:paraId="377F05B1" w14:textId="77777777" w:rsidTr="00CA4F2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2F6DEF" w14:textId="1EAC1B62" w:rsidR="00B35FEB" w:rsidRPr="00CA4F29" w:rsidRDefault="000C7DB6" w:rsidP="00B35FEB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992E63" w14:textId="4F043817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954728" w14:textId="77777777" w:rsidR="00B35FEB" w:rsidRPr="00CA4F29" w:rsidRDefault="00B35FEB" w:rsidP="00B35FEB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D7B666" w14:textId="32B92312" w:rsidR="00B35FEB" w:rsidRPr="00CA4F29" w:rsidRDefault="000C7DB6" w:rsidP="00B35FEB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134.444,55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A7D6455" w14:textId="240D4772" w:rsidR="00B35FEB" w:rsidRPr="00CA4F29" w:rsidRDefault="000C7DB6" w:rsidP="00B35FEB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- </w:t>
            </w:r>
          </w:p>
        </w:tc>
      </w:tr>
      <w:tr w:rsidR="00B35FEB" w:rsidRPr="00CA4F29" w14:paraId="2519EEBA" w14:textId="77777777" w:rsidTr="00CA4F29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A3809" w14:textId="787F415B" w:rsidR="00B35FEB" w:rsidRPr="00CA4F29" w:rsidRDefault="000C7DB6" w:rsidP="00B35FEB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158970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477DA" w14:textId="73BAF4A8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33901801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6C415" w14:textId="7B88565F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Bolsas De Estudo No </w:t>
            </w:r>
            <w:r w:rsidR="006B26C6" w:rsidRPr="00CA4F29">
              <w:rPr>
                <w:rFonts w:eastAsia="Times New Roman" w:cs="Arial"/>
                <w:sz w:val="18"/>
                <w:szCs w:val="18"/>
                <w:lang w:eastAsia="pt-BR"/>
              </w:rPr>
              <w:t>País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D23F5" w14:textId="04E644A2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35.760,00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94F0A" w14:textId="2C8E22E0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- </w:t>
            </w:r>
          </w:p>
        </w:tc>
      </w:tr>
      <w:tr w:rsidR="00B35FEB" w:rsidRPr="00CA4F29" w14:paraId="7D2F92BD" w14:textId="77777777" w:rsidTr="00CA4F2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E822F8" w14:textId="2392CE2D" w:rsidR="00B35FEB" w:rsidRPr="00CA4F29" w:rsidRDefault="000C7DB6" w:rsidP="00B35FEB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927648" w14:textId="5AF6C64D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D0A177" w14:textId="77777777" w:rsidR="00B35FEB" w:rsidRPr="00CA4F29" w:rsidRDefault="00B35FEB" w:rsidP="00B35FEB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CF2EFE" w14:textId="0B5969EE" w:rsidR="00B35FEB" w:rsidRPr="00CA4F29" w:rsidRDefault="000C7DB6" w:rsidP="00B35FEB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35.760,00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44A9B2B" w14:textId="6B8253EB" w:rsidR="00B35FEB" w:rsidRPr="00CA4F29" w:rsidRDefault="000C7DB6" w:rsidP="00B35FEB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- </w:t>
            </w:r>
          </w:p>
        </w:tc>
      </w:tr>
      <w:tr w:rsidR="001A44C0" w:rsidRPr="00CA4F29" w14:paraId="381E38E2" w14:textId="77777777" w:rsidTr="00CA4F29">
        <w:trPr>
          <w:trHeight w:val="255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D5FDD" w14:textId="2DE75318" w:rsidR="001A44C0" w:rsidRPr="00CA4F29" w:rsidRDefault="000C7DB6" w:rsidP="001A44C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158971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356DB" w14:textId="1E8AA72C" w:rsidR="001A44C0" w:rsidRPr="00CA4F29" w:rsidRDefault="000C7DB6" w:rsidP="001A44C0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33901801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80AE3" w14:textId="4DBB1905" w:rsidR="001A44C0" w:rsidRPr="00CA4F29" w:rsidRDefault="000C7DB6" w:rsidP="001A44C0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Bolsas De Estudo No </w:t>
            </w:r>
            <w:r w:rsidR="006B26C6" w:rsidRPr="00CA4F29">
              <w:rPr>
                <w:rFonts w:eastAsia="Times New Roman" w:cs="Arial"/>
                <w:sz w:val="18"/>
                <w:szCs w:val="18"/>
                <w:lang w:eastAsia="pt-BR"/>
              </w:rPr>
              <w:t>País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6A611" w14:textId="430E34A3" w:rsidR="001A44C0" w:rsidRPr="00CA4F29" w:rsidRDefault="000C7DB6" w:rsidP="001A44C0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DC0E8" w14:textId="57071410" w:rsidR="001A44C0" w:rsidRPr="00CA4F29" w:rsidRDefault="000C7DB6" w:rsidP="001A44C0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480,00 </w:t>
            </w:r>
          </w:p>
        </w:tc>
      </w:tr>
      <w:tr w:rsidR="001A44C0" w:rsidRPr="00CA4F29" w14:paraId="7A155C81" w14:textId="77777777" w:rsidTr="00CA4F29">
        <w:trPr>
          <w:trHeight w:val="315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8FD35" w14:textId="77777777" w:rsidR="001A44C0" w:rsidRPr="00CA4F29" w:rsidRDefault="001A44C0" w:rsidP="001A44C0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6C28F" w14:textId="2C1D5DB2" w:rsidR="001A44C0" w:rsidRPr="00CA4F29" w:rsidRDefault="000C7DB6" w:rsidP="001A44C0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33904014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2956E" w14:textId="01330628" w:rsidR="001A44C0" w:rsidRPr="00CA4F29" w:rsidRDefault="000C7DB6" w:rsidP="001A44C0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Telefonia Fixa E </w:t>
            </w:r>
            <w:r w:rsidR="006B26C6" w:rsidRPr="00CA4F29">
              <w:rPr>
                <w:rFonts w:eastAsia="Times New Roman" w:cs="Arial"/>
                <w:sz w:val="18"/>
                <w:szCs w:val="18"/>
                <w:lang w:eastAsia="pt-BR"/>
              </w:rPr>
              <w:t>Móvel</w:t>
            </w: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 - Pacote De </w:t>
            </w:r>
            <w:r w:rsidR="006B26C6" w:rsidRPr="00CA4F29">
              <w:rPr>
                <w:rFonts w:eastAsia="Times New Roman" w:cs="Arial"/>
                <w:sz w:val="18"/>
                <w:szCs w:val="18"/>
                <w:lang w:eastAsia="pt-BR"/>
              </w:rPr>
              <w:t>Comunicação</w:t>
            </w: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 De Dados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B809F" w14:textId="0DD0EC91" w:rsidR="001A44C0" w:rsidRPr="00CA4F29" w:rsidRDefault="000C7DB6" w:rsidP="001A44C0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20.250,00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1F733" w14:textId="29C8EDA5" w:rsidR="001A44C0" w:rsidRPr="00CA4F29" w:rsidRDefault="000C7DB6" w:rsidP="001A44C0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-  </w:t>
            </w:r>
          </w:p>
        </w:tc>
      </w:tr>
      <w:tr w:rsidR="001A44C0" w:rsidRPr="00CA4F29" w14:paraId="0FFCE23D" w14:textId="77777777" w:rsidTr="00CA4F2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8AC02B" w14:textId="01140C3A" w:rsidR="001A44C0" w:rsidRPr="00CA4F29" w:rsidRDefault="000C7DB6" w:rsidP="001A44C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FAFC7A" w14:textId="35421019" w:rsidR="001A44C0" w:rsidRPr="00CA4F29" w:rsidRDefault="000C7DB6" w:rsidP="001A44C0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B49968" w14:textId="77777777" w:rsidR="001A44C0" w:rsidRPr="00CA4F29" w:rsidRDefault="001A44C0" w:rsidP="001A44C0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6DF065" w14:textId="0BAFBF2F" w:rsidR="001A44C0" w:rsidRPr="00CA4F29" w:rsidRDefault="000C7DB6" w:rsidP="001A44C0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20.250,00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ABFC59" w14:textId="22489838" w:rsidR="001A44C0" w:rsidRPr="00CA4F29" w:rsidRDefault="000C7DB6" w:rsidP="001A44C0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480,00 </w:t>
            </w:r>
          </w:p>
        </w:tc>
      </w:tr>
      <w:tr w:rsidR="00B35FEB" w:rsidRPr="00CA4F29" w14:paraId="736D5A51" w14:textId="77777777" w:rsidTr="00CA4F29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FF408" w14:textId="7E575E61" w:rsidR="00B35FEB" w:rsidRPr="00CA4F29" w:rsidRDefault="000C7DB6" w:rsidP="00B35FEB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158972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1C7C0" w14:textId="606D689F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33901801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8D982" w14:textId="4FA19FCC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Bolsas De Estudo No </w:t>
            </w:r>
            <w:r w:rsidR="006B26C6" w:rsidRPr="00CA4F29">
              <w:rPr>
                <w:rFonts w:eastAsia="Times New Roman" w:cs="Arial"/>
                <w:sz w:val="18"/>
                <w:szCs w:val="18"/>
                <w:lang w:eastAsia="pt-BR"/>
              </w:rPr>
              <w:t>País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D1204" w14:textId="36E0F6B6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 xml:space="preserve">2.400,00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8E95C" w14:textId="0B9B4963" w:rsidR="00B35FEB" w:rsidRPr="00CA4F29" w:rsidRDefault="000C7DB6" w:rsidP="00B35FEB">
            <w:pPr>
              <w:jc w:val="righ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- </w:t>
            </w:r>
          </w:p>
        </w:tc>
      </w:tr>
      <w:tr w:rsidR="00B35FEB" w:rsidRPr="00CA4F29" w14:paraId="102E4363" w14:textId="77777777" w:rsidTr="00CA4F2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2EC4D8" w14:textId="45CF797F" w:rsidR="00B35FEB" w:rsidRPr="00CA4F29" w:rsidRDefault="000C7DB6" w:rsidP="00B35FEB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427035" w14:textId="72BE99A1" w:rsidR="00B35FEB" w:rsidRPr="00CA4F29" w:rsidRDefault="000C7DB6" w:rsidP="00B35FEB">
            <w:pPr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D75DA5" w14:textId="77777777" w:rsidR="00B35FEB" w:rsidRPr="00CA4F29" w:rsidRDefault="00B35FEB" w:rsidP="00B35FEB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306C37" w14:textId="1F480688" w:rsidR="00B35FEB" w:rsidRPr="00CA4F29" w:rsidRDefault="000C7DB6" w:rsidP="00B35FEB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2.400,00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6B45BB0" w14:textId="02921530" w:rsidR="00B35FEB" w:rsidRPr="00CA4F29" w:rsidRDefault="000C7DB6" w:rsidP="00B35FEB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sz w:val="18"/>
                <w:szCs w:val="18"/>
                <w:lang w:eastAsia="pt-BR"/>
              </w:rPr>
              <w:t>- </w:t>
            </w:r>
          </w:p>
        </w:tc>
      </w:tr>
      <w:tr w:rsidR="001A44C0" w:rsidRPr="00CA4F29" w14:paraId="2106C88F" w14:textId="77777777" w:rsidTr="00CA4F29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9DBD546" w14:textId="77777777" w:rsidR="001A44C0" w:rsidRPr="00CA4F29" w:rsidRDefault="001A44C0" w:rsidP="001A44C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191D3FE" w14:textId="705DDDB2" w:rsidR="001A44C0" w:rsidRPr="00CA4F29" w:rsidRDefault="000C7DB6" w:rsidP="001A44C0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27E90E4" w14:textId="411B6416" w:rsidR="001A44C0" w:rsidRPr="00CA4F29" w:rsidRDefault="000C7DB6" w:rsidP="001A44C0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C893798" w14:textId="159E600E" w:rsidR="001A44C0" w:rsidRPr="00CA4F29" w:rsidRDefault="000C7DB6" w:rsidP="001A44C0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2.085.629,65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726A7F8" w14:textId="280106C3" w:rsidR="001A44C0" w:rsidRPr="00CA4F29" w:rsidRDefault="000C7DB6" w:rsidP="001A44C0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A4F2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119.840,00 </w:t>
            </w:r>
          </w:p>
        </w:tc>
      </w:tr>
    </w:tbl>
    <w:p w14:paraId="3FD9DF82" w14:textId="77777777" w:rsidR="007957CF" w:rsidRPr="00CA4F29" w:rsidRDefault="007957CF" w:rsidP="007957CF">
      <w:pPr>
        <w:rPr>
          <w:rFonts w:cs="Arial"/>
          <w:sz w:val="18"/>
          <w:szCs w:val="18"/>
          <w:vertAlign w:val="superscript"/>
        </w:rPr>
      </w:pPr>
      <w:r w:rsidRPr="00CA4F29">
        <w:rPr>
          <w:rFonts w:cs="Arial"/>
          <w:sz w:val="18"/>
          <w:szCs w:val="18"/>
          <w:vertAlign w:val="superscript"/>
        </w:rPr>
        <w:t>Fonte: Tesouro Gerencial.</w:t>
      </w:r>
    </w:p>
    <w:p w14:paraId="70818B41" w14:textId="345F2DF2" w:rsidR="00AB7431" w:rsidRPr="00CA4F29" w:rsidRDefault="00AB7431" w:rsidP="00C31E9B">
      <w:pPr>
        <w:rPr>
          <w:rFonts w:cs="Arial"/>
          <w:sz w:val="18"/>
          <w:szCs w:val="18"/>
        </w:rPr>
      </w:pPr>
    </w:p>
    <w:p w14:paraId="42726405" w14:textId="3973FC1E" w:rsidR="00E41D06" w:rsidRDefault="00E41D06" w:rsidP="00C31E9B">
      <w:pPr>
        <w:rPr>
          <w:rFonts w:cs="Arial"/>
          <w:szCs w:val="20"/>
        </w:rPr>
      </w:pPr>
    </w:p>
    <w:p w14:paraId="59BC1369" w14:textId="27ECE136" w:rsidR="00F23FE0" w:rsidRDefault="00F23FE0" w:rsidP="006B26C6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Das despesas executadas do orçamento de guerra – COVID 19, foram inscritos em Restos a Pagar Não Processados o montante de </w:t>
      </w:r>
      <w:r w:rsidRPr="007957CF">
        <w:rPr>
          <w:rFonts w:cs="Arial"/>
          <w:b/>
          <w:bCs/>
          <w:szCs w:val="20"/>
        </w:rPr>
        <w:t>R$ 2.085.629,85</w:t>
      </w:r>
      <w:r>
        <w:rPr>
          <w:rFonts w:cs="Arial"/>
          <w:szCs w:val="20"/>
        </w:rPr>
        <w:t xml:space="preserve"> e em Restos a Pagar Processados o montante de </w:t>
      </w:r>
      <w:r w:rsidRPr="007957CF">
        <w:rPr>
          <w:rFonts w:cs="Arial"/>
          <w:b/>
          <w:bCs/>
          <w:szCs w:val="20"/>
        </w:rPr>
        <w:t>R$ 119.840,00.</w:t>
      </w:r>
      <w:r>
        <w:rPr>
          <w:rFonts w:cs="Arial"/>
          <w:szCs w:val="20"/>
        </w:rPr>
        <w:t xml:space="preserve"> </w:t>
      </w:r>
    </w:p>
    <w:p w14:paraId="4588AD42" w14:textId="77777777" w:rsidR="006B26C6" w:rsidRDefault="006B26C6" w:rsidP="006B26C6">
      <w:pPr>
        <w:spacing w:line="276" w:lineRule="auto"/>
        <w:rPr>
          <w:rFonts w:cs="Arial"/>
          <w:szCs w:val="20"/>
        </w:rPr>
      </w:pPr>
    </w:p>
    <w:p w14:paraId="319BDEBF" w14:textId="276B923F" w:rsidR="00E41D06" w:rsidRDefault="00F23FE0" w:rsidP="006B26C6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Em se tratando dos Restos a Pagar Não Processados, as naturezas de despesas que concentraram saldos mais expressivos foram:  33901801 – Bolsa de Estudo no País com </w:t>
      </w:r>
      <w:r w:rsidRPr="007957CF">
        <w:rPr>
          <w:rFonts w:cs="Arial"/>
          <w:b/>
          <w:bCs/>
          <w:szCs w:val="20"/>
        </w:rPr>
        <w:t>48,92%</w:t>
      </w:r>
      <w:r>
        <w:rPr>
          <w:rFonts w:cs="Arial"/>
          <w:szCs w:val="20"/>
        </w:rPr>
        <w:t xml:space="preserve">; 33904014 – Telefonia fixa e móvel – pacote de comunicação de dados com </w:t>
      </w:r>
      <w:r w:rsidRPr="007957CF">
        <w:rPr>
          <w:rFonts w:cs="Arial"/>
          <w:b/>
          <w:bCs/>
          <w:szCs w:val="20"/>
        </w:rPr>
        <w:t>25,44%</w:t>
      </w:r>
      <w:r>
        <w:rPr>
          <w:rFonts w:cs="Arial"/>
          <w:szCs w:val="20"/>
        </w:rPr>
        <w:t xml:space="preserve"> e 33903022 – Material de limpeza e Prod. De Higienização com </w:t>
      </w:r>
      <w:r w:rsidRPr="007957CF">
        <w:rPr>
          <w:rFonts w:cs="Arial"/>
          <w:b/>
          <w:bCs/>
          <w:szCs w:val="20"/>
        </w:rPr>
        <w:t>14,94</w:t>
      </w:r>
      <w:r w:rsidR="003E568F" w:rsidRPr="007957CF">
        <w:rPr>
          <w:rFonts w:cs="Arial"/>
          <w:b/>
          <w:bCs/>
          <w:szCs w:val="20"/>
        </w:rPr>
        <w:t>%</w:t>
      </w:r>
      <w:r w:rsidRPr="007957CF">
        <w:rPr>
          <w:rFonts w:cs="Arial"/>
          <w:b/>
          <w:bCs/>
          <w:szCs w:val="20"/>
        </w:rPr>
        <w:t>.</w:t>
      </w:r>
    </w:p>
    <w:p w14:paraId="64D6497C" w14:textId="77777777" w:rsidR="006B26C6" w:rsidRDefault="006B26C6" w:rsidP="006B26C6">
      <w:pPr>
        <w:spacing w:line="276" w:lineRule="auto"/>
        <w:rPr>
          <w:rFonts w:cs="Arial"/>
          <w:szCs w:val="20"/>
        </w:rPr>
      </w:pPr>
    </w:p>
    <w:p w14:paraId="66FAB5F2" w14:textId="18F7EF2C" w:rsidR="003E568F" w:rsidRDefault="003E568F" w:rsidP="006B26C6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Com relação aos Restos a Pagar Processados, somente duas naturezas de despesas foram inscritas: 33901801 – Bolsa de Estudo no País representando </w:t>
      </w:r>
      <w:r w:rsidRPr="007957CF">
        <w:rPr>
          <w:rFonts w:cs="Arial"/>
          <w:b/>
          <w:bCs/>
          <w:szCs w:val="20"/>
        </w:rPr>
        <w:t>97,41%</w:t>
      </w:r>
      <w:r>
        <w:rPr>
          <w:rFonts w:cs="Arial"/>
          <w:szCs w:val="20"/>
        </w:rPr>
        <w:t xml:space="preserve"> e 33901804 – Auxílios para Desenvolvimento de Estudos e Pesquisas com </w:t>
      </w:r>
      <w:r w:rsidRPr="007957CF">
        <w:rPr>
          <w:rFonts w:cs="Arial"/>
          <w:b/>
          <w:bCs/>
          <w:szCs w:val="20"/>
        </w:rPr>
        <w:t>2,59%.</w:t>
      </w:r>
      <w:r>
        <w:rPr>
          <w:rFonts w:cs="Arial"/>
          <w:szCs w:val="20"/>
        </w:rPr>
        <w:t xml:space="preserve"> Como pode ser observado no quadro abaixo.</w:t>
      </w:r>
    </w:p>
    <w:p w14:paraId="757ECA7A" w14:textId="1C2A9B8A" w:rsidR="00E41D06" w:rsidRDefault="00E41D06" w:rsidP="00C31E9B">
      <w:pPr>
        <w:rPr>
          <w:rFonts w:cs="Arial"/>
          <w:szCs w:val="20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969"/>
        <w:gridCol w:w="1355"/>
        <w:gridCol w:w="1338"/>
        <w:gridCol w:w="850"/>
        <w:gridCol w:w="709"/>
      </w:tblGrid>
      <w:tr w:rsidR="001336E4" w:rsidRPr="001336E4" w14:paraId="3AADC71D" w14:textId="77777777" w:rsidTr="007957CF">
        <w:trPr>
          <w:trHeight w:val="72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1B77C2B" w14:textId="77777777" w:rsidR="001336E4" w:rsidRPr="001336E4" w:rsidRDefault="001336E4" w:rsidP="001336E4">
            <w:pPr>
              <w:jc w:val="lef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336E4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Natureza da Despesa Detalhada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7235E35" w14:textId="77777777" w:rsidR="001336E4" w:rsidRPr="001336E4" w:rsidRDefault="001336E4" w:rsidP="001336E4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336E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Restos a Pagar Não Processados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2E1CFE6" w14:textId="77777777" w:rsidR="001336E4" w:rsidRPr="001336E4" w:rsidRDefault="001336E4" w:rsidP="001336E4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336E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Restos a Pagar Processados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5BF190AE" w14:textId="77777777" w:rsidR="001336E4" w:rsidRPr="001336E4" w:rsidRDefault="001336E4" w:rsidP="001336E4">
            <w:pPr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1336E4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AV % (RPNP)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5D48533A" w14:textId="77777777" w:rsidR="001336E4" w:rsidRPr="001336E4" w:rsidRDefault="001336E4" w:rsidP="001336E4">
            <w:pPr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1336E4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AV % (RPP)</w:t>
            </w:r>
          </w:p>
        </w:tc>
      </w:tr>
      <w:tr w:rsidR="001336E4" w:rsidRPr="007957CF" w14:paraId="03EAD5C3" w14:textId="77777777" w:rsidTr="007957C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C84B8" w14:textId="77777777" w:rsidR="001336E4" w:rsidRPr="007957CF" w:rsidRDefault="001336E4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33901801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C50DF" w14:textId="66EF4D27" w:rsidR="001336E4" w:rsidRPr="007957CF" w:rsidRDefault="000C7DB6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Bolsas De Estudo No </w:t>
            </w:r>
            <w:r w:rsidR="006B26C6"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País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6688" w14:textId="77777777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1.020.249,55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6259" w14:textId="77777777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116.740,00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BC3C" w14:textId="77777777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48,92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23B6" w14:textId="77777777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97,41</w:t>
            </w:r>
          </w:p>
        </w:tc>
      </w:tr>
      <w:tr w:rsidR="001336E4" w:rsidRPr="007957CF" w14:paraId="2B0E9BBC" w14:textId="77777777" w:rsidTr="007957CF">
        <w:trPr>
          <w:trHeight w:val="2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748BE" w14:textId="77777777" w:rsidR="001336E4" w:rsidRPr="007957CF" w:rsidRDefault="001336E4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33901804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E95FD" w14:textId="2BC611F2" w:rsidR="001336E4" w:rsidRPr="007957CF" w:rsidRDefault="006B26C6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Auxílios</w:t>
            </w:r>
            <w:r w:rsidR="000C7DB6"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Para </w:t>
            </w:r>
            <w:proofErr w:type="spellStart"/>
            <w:r w:rsidR="000C7DB6"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Desenv</w:t>
            </w:r>
            <w:proofErr w:type="spellEnd"/>
            <w:r w:rsidR="000C7DB6"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. De Estudos E Pesquisas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CD324" w14:textId="77777777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5.700,00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CE9D0" w14:textId="77777777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3.100,00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B352" w14:textId="77777777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13B4" w14:textId="77777777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2,59</w:t>
            </w:r>
          </w:p>
        </w:tc>
      </w:tr>
      <w:tr w:rsidR="001336E4" w:rsidRPr="007957CF" w14:paraId="2831BDB2" w14:textId="77777777" w:rsidTr="007957C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94FBD" w14:textId="77777777" w:rsidR="001336E4" w:rsidRPr="007957CF" w:rsidRDefault="001336E4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33902001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4FAB3" w14:textId="18ED1E5A" w:rsidR="001336E4" w:rsidRPr="007957CF" w:rsidRDefault="006B26C6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Auxílio</w:t>
            </w:r>
            <w:r w:rsidR="000C7DB6"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A Pesquisadores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743A" w14:textId="77777777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3.630,80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1AEB0" w14:textId="628A6883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52B3" w14:textId="77777777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A924" w14:textId="77777777" w:rsidR="001336E4" w:rsidRPr="007957CF" w:rsidRDefault="001336E4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336E4" w:rsidRPr="007957CF" w14:paraId="683D4288" w14:textId="77777777" w:rsidTr="007957C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713A2" w14:textId="77777777" w:rsidR="001336E4" w:rsidRPr="007957CF" w:rsidRDefault="001336E4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33903009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8E9A6" w14:textId="0DC466C6" w:rsidR="001336E4" w:rsidRPr="007957CF" w:rsidRDefault="000C7DB6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Material </w:t>
            </w:r>
            <w:r w:rsidR="006B26C6"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Farmacológico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36D5" w14:textId="77777777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15.012,37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C65B1" w14:textId="72D84945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08BF" w14:textId="77777777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723D" w14:textId="77777777" w:rsidR="001336E4" w:rsidRPr="007957CF" w:rsidRDefault="001336E4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336E4" w:rsidRPr="007957CF" w14:paraId="3F79B799" w14:textId="77777777" w:rsidTr="007957C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E5A57" w14:textId="77777777" w:rsidR="001336E4" w:rsidRPr="007957CF" w:rsidRDefault="001336E4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33903011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C638B" w14:textId="2AE68E6C" w:rsidR="001336E4" w:rsidRPr="007957CF" w:rsidRDefault="000C7DB6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Material </w:t>
            </w:r>
            <w:r w:rsidR="006B26C6"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Químico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9E38" w14:textId="77777777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4.194,00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99232" w14:textId="6E7FDA8B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8FC9" w14:textId="77777777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E32A" w14:textId="77777777" w:rsidR="001336E4" w:rsidRPr="007957CF" w:rsidRDefault="001336E4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336E4" w:rsidRPr="007957CF" w14:paraId="425AE970" w14:textId="77777777" w:rsidTr="007957CF">
        <w:trPr>
          <w:trHeight w:val="2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52D4B" w14:textId="77777777" w:rsidR="001336E4" w:rsidRPr="007957CF" w:rsidRDefault="001336E4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33903022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75F5F" w14:textId="1971C8BC" w:rsidR="001336E4" w:rsidRPr="007957CF" w:rsidRDefault="000C7DB6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Material De Limpeza E Prod. De </w:t>
            </w:r>
            <w:r w:rsidR="006B26C6"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Higienização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CA81" w14:textId="77777777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311.675,74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F8E9B" w14:textId="39EFF7B7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9EAF" w14:textId="77777777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7944" w14:textId="77777777" w:rsidR="001336E4" w:rsidRPr="007957CF" w:rsidRDefault="001336E4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336E4" w:rsidRPr="007957CF" w14:paraId="69B2C47E" w14:textId="77777777" w:rsidTr="007957C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A4F52" w14:textId="77777777" w:rsidR="001336E4" w:rsidRPr="007957CF" w:rsidRDefault="001336E4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33903023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1CA43" w14:textId="0BC5A9E4" w:rsidR="001336E4" w:rsidRPr="007957CF" w:rsidRDefault="000C7DB6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Uniformes, Tecidos E Aviamentos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6581" w14:textId="77777777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1.227,36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7AE54" w14:textId="45FEECA4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834A" w14:textId="77777777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7F41" w14:textId="77777777" w:rsidR="001336E4" w:rsidRPr="007957CF" w:rsidRDefault="001336E4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336E4" w:rsidRPr="007957CF" w14:paraId="4557C89E" w14:textId="77777777" w:rsidTr="007957CF">
        <w:trPr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8F47D" w14:textId="77777777" w:rsidR="001336E4" w:rsidRPr="007957CF" w:rsidRDefault="001336E4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33903025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8034D" w14:textId="40406464" w:rsidR="001336E4" w:rsidRPr="007957CF" w:rsidRDefault="000C7DB6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Material P/ </w:t>
            </w:r>
            <w:r w:rsidR="006B26C6"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Manutenção</w:t>
            </w: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De Bens Moveis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7B09" w14:textId="77777777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3.007,82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3EED9" w14:textId="5FC91C27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C7DD" w14:textId="77777777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1245" w14:textId="77777777" w:rsidR="001336E4" w:rsidRPr="007957CF" w:rsidRDefault="001336E4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336E4" w:rsidRPr="007957CF" w14:paraId="572E37AC" w14:textId="77777777" w:rsidTr="007957CF">
        <w:trPr>
          <w:trHeight w:val="33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8306F" w14:textId="77777777" w:rsidR="001336E4" w:rsidRPr="007957CF" w:rsidRDefault="001336E4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33903028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706C3" w14:textId="6B92489D" w:rsidR="001336E4" w:rsidRPr="007957CF" w:rsidRDefault="000C7DB6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Material De </w:t>
            </w:r>
            <w:r w:rsidR="006B26C6"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Proteção</w:t>
            </w: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6B26C6"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Segurança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4B04" w14:textId="77777777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141.327,70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9D309" w14:textId="4149F66F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E067" w14:textId="77777777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6,78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AAFB" w14:textId="77777777" w:rsidR="001336E4" w:rsidRPr="007957CF" w:rsidRDefault="001336E4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336E4" w:rsidRPr="007957CF" w14:paraId="76398C47" w14:textId="77777777" w:rsidTr="007957C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AAF2E" w14:textId="77777777" w:rsidR="001336E4" w:rsidRPr="007957CF" w:rsidRDefault="001336E4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33903029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F4E8D" w14:textId="0D740D89" w:rsidR="001336E4" w:rsidRPr="007957CF" w:rsidRDefault="000C7DB6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Material P/ </w:t>
            </w:r>
            <w:r w:rsidR="006B26C6"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Áudio</w:t>
            </w: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6B26C6"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Vídeo</w:t>
            </w: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E Foto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6512" w14:textId="77777777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5440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321F5" w14:textId="4D7FDA3D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733F" w14:textId="77777777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F70C" w14:textId="77777777" w:rsidR="001336E4" w:rsidRPr="007957CF" w:rsidRDefault="001336E4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336E4" w:rsidRPr="007957CF" w14:paraId="5CE90D96" w14:textId="77777777" w:rsidTr="007957C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788FD" w14:textId="77777777" w:rsidR="001336E4" w:rsidRPr="007957CF" w:rsidRDefault="001336E4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33903035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F1BDD" w14:textId="2A7D85F6" w:rsidR="001336E4" w:rsidRPr="007957CF" w:rsidRDefault="000C7DB6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Material Laboratorial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D1D7" w14:textId="77777777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18,06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AF5CE" w14:textId="3CE42ECD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AB5E" w14:textId="77777777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EC3A" w14:textId="77777777" w:rsidR="001336E4" w:rsidRPr="007957CF" w:rsidRDefault="001336E4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336E4" w:rsidRPr="007957CF" w14:paraId="70E9778C" w14:textId="77777777" w:rsidTr="007957C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B2D3F" w14:textId="77777777" w:rsidR="001336E4" w:rsidRPr="007957CF" w:rsidRDefault="001336E4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33903036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3D075" w14:textId="20154A8A" w:rsidR="001336E4" w:rsidRPr="007957CF" w:rsidRDefault="000C7DB6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Material Hospitalar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FB08" w14:textId="77777777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4.037,14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5CB7" w14:textId="18E443BE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A728" w14:textId="77777777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78BA" w14:textId="77777777" w:rsidR="001336E4" w:rsidRPr="007957CF" w:rsidRDefault="001336E4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336E4" w:rsidRPr="007957CF" w14:paraId="294456C9" w14:textId="77777777" w:rsidTr="007957C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C18FD" w14:textId="77777777" w:rsidR="001336E4" w:rsidRPr="007957CF" w:rsidRDefault="001336E4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33903042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787BD" w14:textId="0CD7BD3F" w:rsidR="001336E4" w:rsidRPr="007957CF" w:rsidRDefault="000C7DB6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Ferramentas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31BA" w14:textId="77777777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1.555,20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3A522" w14:textId="08079EA1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C6CB" w14:textId="77777777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317C" w14:textId="77777777" w:rsidR="001336E4" w:rsidRPr="007957CF" w:rsidRDefault="001336E4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336E4" w:rsidRPr="007957CF" w14:paraId="50A923BB" w14:textId="77777777" w:rsidTr="007957C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236DC" w14:textId="77777777" w:rsidR="001336E4" w:rsidRPr="007957CF" w:rsidRDefault="001336E4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33903205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F6798" w14:textId="2491FB72" w:rsidR="001336E4" w:rsidRPr="007957CF" w:rsidRDefault="000C7DB6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Mercadorias Para </w:t>
            </w:r>
            <w:r w:rsidR="006B26C6"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Doação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0B9B" w14:textId="77777777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22.800,02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82DE6" w14:textId="275D285C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9C4F" w14:textId="77777777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4EAD" w14:textId="77777777" w:rsidR="001336E4" w:rsidRPr="007957CF" w:rsidRDefault="001336E4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336E4" w:rsidRPr="007957CF" w14:paraId="3F6B569E" w14:textId="77777777" w:rsidTr="007957C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C9175" w14:textId="77777777" w:rsidR="001336E4" w:rsidRPr="007957CF" w:rsidRDefault="001336E4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33903963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4E4C8" w14:textId="7EE25132" w:rsidR="001336E4" w:rsidRPr="007957CF" w:rsidRDefault="006B26C6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Serviços</w:t>
            </w:r>
            <w:r w:rsidR="000C7DB6"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Gráficos</w:t>
            </w:r>
            <w:r w:rsidR="000C7DB6"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E Editoriais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BE1A" w14:textId="77777777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5.225,25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E9F12" w14:textId="3BE208CB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5527" w14:textId="77777777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63F4" w14:textId="77777777" w:rsidR="001336E4" w:rsidRPr="007957CF" w:rsidRDefault="001336E4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336E4" w:rsidRPr="007957CF" w14:paraId="6D034D4D" w14:textId="77777777" w:rsidTr="007957C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6BE7F" w14:textId="77777777" w:rsidR="001336E4" w:rsidRPr="007957CF" w:rsidRDefault="001336E4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33903969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6D279" w14:textId="2322CA90" w:rsidR="001336E4" w:rsidRPr="007957CF" w:rsidRDefault="000C7DB6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Seguros Em Geral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389B" w14:textId="77777777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6.000,00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98B8B" w14:textId="69783680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294A" w14:textId="77777777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D4E5" w14:textId="77777777" w:rsidR="001336E4" w:rsidRPr="007957CF" w:rsidRDefault="001336E4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336E4" w:rsidRPr="007957CF" w14:paraId="183FEBD0" w14:textId="77777777" w:rsidTr="007957CF">
        <w:trPr>
          <w:trHeight w:val="36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96355" w14:textId="77777777" w:rsidR="001336E4" w:rsidRPr="007957CF" w:rsidRDefault="001336E4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33904014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47E23" w14:textId="694B7A7E" w:rsidR="001336E4" w:rsidRPr="007957CF" w:rsidRDefault="000C7DB6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Telefonia Fixa E </w:t>
            </w:r>
            <w:r w:rsidR="006B26C6"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Móvel</w:t>
            </w: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- Pacote De </w:t>
            </w:r>
            <w:r w:rsidR="006B26C6"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Comunicação</w:t>
            </w: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De Dados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B86A" w14:textId="77777777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530.550,00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AA115" w14:textId="43CFB5C6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9604" w14:textId="77777777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25,44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0D2B" w14:textId="77777777" w:rsidR="001336E4" w:rsidRPr="007957CF" w:rsidRDefault="001336E4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336E4" w:rsidRPr="007957CF" w14:paraId="286C6BD7" w14:textId="77777777" w:rsidTr="007957CF">
        <w:trPr>
          <w:trHeight w:val="2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63F16" w14:textId="77777777" w:rsidR="001336E4" w:rsidRPr="007957CF" w:rsidRDefault="001336E4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44905208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F2100" w14:textId="16C7C932" w:rsidR="001336E4" w:rsidRPr="007957CF" w:rsidRDefault="000C7DB6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val="en-US"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val="en-US" w:eastAsia="pt-BR"/>
              </w:rPr>
              <w:t>Apar.Equip.Utens.Med.,</w:t>
            </w:r>
            <w:proofErr w:type="spellStart"/>
            <w:r w:rsidRPr="007957CF">
              <w:rPr>
                <w:rFonts w:eastAsia="Times New Roman" w:cs="Arial"/>
                <w:color w:val="000000"/>
                <w:sz w:val="18"/>
                <w:szCs w:val="18"/>
                <w:lang w:val="en-US" w:eastAsia="pt-BR"/>
              </w:rPr>
              <w:t>Odont,Labor.Hospit</w:t>
            </w:r>
            <w:proofErr w:type="spellEnd"/>
            <w:r w:rsidRPr="007957CF">
              <w:rPr>
                <w:rFonts w:eastAsia="Times New Roman" w:cs="Arial"/>
                <w:color w:val="000000"/>
                <w:sz w:val="18"/>
                <w:szCs w:val="18"/>
                <w:lang w:val="en-US" w:eastAsia="pt-BR"/>
              </w:rPr>
              <w:t>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AB4E" w14:textId="77777777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3.978,64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5B2EB" w14:textId="127D4EA4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A435" w14:textId="77777777" w:rsidR="001336E4" w:rsidRPr="007957CF" w:rsidRDefault="001336E4" w:rsidP="001336E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5FFD" w14:textId="77777777" w:rsidR="001336E4" w:rsidRPr="007957CF" w:rsidRDefault="001336E4" w:rsidP="001336E4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336E4" w:rsidRPr="007957CF" w14:paraId="678E0343" w14:textId="77777777" w:rsidTr="007957CF">
        <w:trPr>
          <w:trHeight w:val="255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271E58E" w14:textId="77777777" w:rsidR="001336E4" w:rsidRPr="007957CF" w:rsidRDefault="001336E4" w:rsidP="001336E4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680593E" w14:textId="77777777" w:rsidR="001336E4" w:rsidRPr="007957CF" w:rsidRDefault="001336E4" w:rsidP="001336E4">
            <w:pPr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2.085.629,65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4EC8580" w14:textId="77777777" w:rsidR="001336E4" w:rsidRPr="007957CF" w:rsidRDefault="001336E4" w:rsidP="001336E4">
            <w:pPr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119.840,00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0CA6182" w14:textId="574C2BCA" w:rsidR="001336E4" w:rsidRPr="007957CF" w:rsidRDefault="001336E4" w:rsidP="001336E4">
            <w:pPr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7957CF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100</w:t>
            </w:r>
            <w:r w:rsidR="007957CF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F0B822F" w14:textId="2823052D" w:rsidR="001336E4" w:rsidRPr="007957CF" w:rsidRDefault="007957CF" w:rsidP="001336E4">
            <w:pPr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100,00</w:t>
            </w:r>
          </w:p>
        </w:tc>
      </w:tr>
    </w:tbl>
    <w:p w14:paraId="256EB002" w14:textId="77777777" w:rsidR="007957CF" w:rsidRPr="00CA4F29" w:rsidRDefault="007957CF" w:rsidP="007957CF">
      <w:pPr>
        <w:rPr>
          <w:rFonts w:cs="Arial"/>
          <w:sz w:val="18"/>
          <w:szCs w:val="18"/>
          <w:vertAlign w:val="superscript"/>
        </w:rPr>
      </w:pPr>
      <w:r w:rsidRPr="00CA4F29">
        <w:rPr>
          <w:rFonts w:cs="Arial"/>
          <w:sz w:val="18"/>
          <w:szCs w:val="18"/>
          <w:vertAlign w:val="superscript"/>
        </w:rPr>
        <w:t>Fonte: Tesouro Gerencial.</w:t>
      </w:r>
    </w:p>
    <w:p w14:paraId="299DC24B" w14:textId="2262F73F" w:rsidR="00E41D06" w:rsidRDefault="00E41D06" w:rsidP="00C31E9B">
      <w:pPr>
        <w:rPr>
          <w:rFonts w:cs="Arial"/>
          <w:sz w:val="18"/>
          <w:szCs w:val="18"/>
        </w:rPr>
      </w:pPr>
    </w:p>
    <w:p w14:paraId="49B40068" w14:textId="6C3E97A8" w:rsidR="007957CF" w:rsidRDefault="007957CF" w:rsidP="00C31E9B">
      <w:pPr>
        <w:rPr>
          <w:rFonts w:cs="Arial"/>
          <w:sz w:val="18"/>
          <w:szCs w:val="18"/>
        </w:rPr>
      </w:pPr>
    </w:p>
    <w:p w14:paraId="384CFD12" w14:textId="77777777" w:rsidR="007957CF" w:rsidRDefault="007957CF" w:rsidP="00C31E9B">
      <w:pPr>
        <w:rPr>
          <w:rFonts w:cs="Arial"/>
          <w:sz w:val="18"/>
          <w:szCs w:val="18"/>
        </w:rPr>
      </w:pPr>
    </w:p>
    <w:p w14:paraId="6EA5FFAC" w14:textId="77777777" w:rsidR="007957CF" w:rsidRPr="007957CF" w:rsidRDefault="007957CF" w:rsidP="00C31E9B">
      <w:pPr>
        <w:rPr>
          <w:rFonts w:cs="Arial"/>
          <w:sz w:val="18"/>
          <w:szCs w:val="18"/>
        </w:rPr>
      </w:pPr>
    </w:p>
    <w:p w14:paraId="7CDB3D65" w14:textId="01CF5650" w:rsidR="00AB7431" w:rsidRDefault="00AB7431" w:rsidP="00C31E9B">
      <w:pPr>
        <w:rPr>
          <w:rFonts w:cs="Arial"/>
          <w:szCs w:val="20"/>
        </w:rPr>
      </w:pPr>
    </w:p>
    <w:p w14:paraId="043CF4FB" w14:textId="77777777" w:rsidR="00627A48" w:rsidRDefault="00627A48" w:rsidP="00627A48">
      <w:pPr>
        <w:jc w:val="center"/>
        <w:rPr>
          <w:rFonts w:ascii="Times New Roman" w:hAnsi="Times New Roman"/>
          <w:szCs w:val="20"/>
        </w:rPr>
      </w:pPr>
      <w:r>
        <w:rPr>
          <w:b/>
          <w:szCs w:val="20"/>
        </w:rPr>
        <w:t xml:space="preserve">ELIZÂNGELA CRISTINA MAGALHÃES </w:t>
      </w:r>
    </w:p>
    <w:p w14:paraId="318EFE1A" w14:textId="77777777" w:rsidR="00627A48" w:rsidRDefault="00627A48" w:rsidP="00627A48">
      <w:pPr>
        <w:jc w:val="center"/>
        <w:rPr>
          <w:szCs w:val="20"/>
        </w:rPr>
      </w:pPr>
      <w:r>
        <w:rPr>
          <w:szCs w:val="20"/>
        </w:rPr>
        <w:t>Contadora Responsável UG 158144 - Reitoria</w:t>
      </w:r>
    </w:p>
    <w:p w14:paraId="55B6F8C5" w14:textId="77777777" w:rsidR="00627A48" w:rsidRDefault="00627A48" w:rsidP="00627A48">
      <w:pPr>
        <w:jc w:val="center"/>
        <w:rPr>
          <w:rStyle w:val="Fontepargpadro4"/>
        </w:rPr>
      </w:pPr>
      <w:r>
        <w:rPr>
          <w:szCs w:val="20"/>
        </w:rPr>
        <w:t>Matricula SIAPE Nº 2996831</w:t>
      </w:r>
    </w:p>
    <w:p w14:paraId="677288C9" w14:textId="77777777" w:rsidR="00627A48" w:rsidRDefault="00627A48" w:rsidP="00627A48">
      <w:pPr>
        <w:jc w:val="center"/>
        <w:rPr>
          <w:rStyle w:val="Fontepargpadro4"/>
          <w:szCs w:val="20"/>
        </w:rPr>
      </w:pPr>
      <w:r>
        <w:rPr>
          <w:rStyle w:val="Fontepargpadro4"/>
          <w:szCs w:val="20"/>
        </w:rPr>
        <w:t>CRC-PR 049607/O-5 T-MT</w:t>
      </w:r>
    </w:p>
    <w:p w14:paraId="5E0F3ECE" w14:textId="64ECCA65" w:rsidR="00611804" w:rsidRPr="00885727" w:rsidRDefault="00706F9C" w:rsidP="00DC0524">
      <w:pPr>
        <w:spacing w:after="160" w:line="259" w:lineRule="auto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 xml:space="preserve">Nota 03 - </w:t>
      </w:r>
      <w:r w:rsidR="00611804" w:rsidRPr="00885727">
        <w:rPr>
          <w:rFonts w:cs="Arial"/>
          <w:b/>
          <w:szCs w:val="20"/>
        </w:rPr>
        <w:t>Balanço Patrimonial</w:t>
      </w:r>
    </w:p>
    <w:p w14:paraId="71950968" w14:textId="77777777" w:rsidR="00803AED" w:rsidRDefault="00803AED" w:rsidP="00803AED">
      <w:pPr>
        <w:rPr>
          <w:rFonts w:cs="Arial"/>
          <w:szCs w:val="20"/>
        </w:rPr>
      </w:pPr>
      <w:r w:rsidRPr="00C66B9E">
        <w:rPr>
          <w:rFonts w:cs="Arial"/>
          <w:szCs w:val="20"/>
        </w:rPr>
        <w:t xml:space="preserve">Esta Demonstração Contábil </w:t>
      </w:r>
      <w:r>
        <w:rPr>
          <w:rFonts w:cs="Arial"/>
          <w:szCs w:val="20"/>
        </w:rPr>
        <w:t>visa identificar a posição patrimonial da entidade em um determinado período, refletindo a posição estática do patrimônio.</w:t>
      </w:r>
    </w:p>
    <w:p w14:paraId="55DD0656" w14:textId="7406E970" w:rsidR="00611804" w:rsidRDefault="00611804" w:rsidP="00DC0524">
      <w:pPr>
        <w:spacing w:after="160" w:line="259" w:lineRule="auto"/>
        <w:jc w:val="left"/>
        <w:rPr>
          <w:rFonts w:cs="Arial"/>
          <w:szCs w:val="20"/>
        </w:rPr>
      </w:pPr>
    </w:p>
    <w:p w14:paraId="4836686B" w14:textId="6958B9EA" w:rsidR="00803AED" w:rsidRPr="00803AED" w:rsidRDefault="00803AED" w:rsidP="00DC0524">
      <w:pPr>
        <w:spacing w:after="160" w:line="259" w:lineRule="auto"/>
        <w:jc w:val="left"/>
        <w:rPr>
          <w:rFonts w:cs="Arial"/>
          <w:b/>
          <w:bCs/>
          <w:szCs w:val="20"/>
        </w:rPr>
      </w:pPr>
      <w:commentRangeStart w:id="4"/>
      <w:r w:rsidRPr="00803AED">
        <w:rPr>
          <w:rFonts w:cs="Arial"/>
          <w:b/>
          <w:bCs/>
          <w:szCs w:val="20"/>
        </w:rPr>
        <w:t xml:space="preserve">Quadro </w:t>
      </w:r>
      <w:r w:rsidR="00AC011F">
        <w:rPr>
          <w:rFonts w:cs="Arial"/>
          <w:b/>
          <w:bCs/>
          <w:szCs w:val="20"/>
        </w:rPr>
        <w:t>1</w:t>
      </w:r>
      <w:r w:rsidRPr="00803AED">
        <w:rPr>
          <w:rFonts w:cs="Arial"/>
          <w:b/>
          <w:bCs/>
          <w:szCs w:val="20"/>
        </w:rPr>
        <w:t xml:space="preserve"> – Balanço Patrimonial</w:t>
      </w:r>
      <w:commentRangeEnd w:id="4"/>
      <w:r>
        <w:rPr>
          <w:rStyle w:val="Refdecomentrio"/>
        </w:rPr>
        <w:commentReference w:id="4"/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6516"/>
        <w:gridCol w:w="1276"/>
        <w:gridCol w:w="1275"/>
      </w:tblGrid>
      <w:tr w:rsidR="00885727" w:rsidRPr="00885727" w14:paraId="164EFE6F" w14:textId="77777777" w:rsidTr="00436D5D">
        <w:trPr>
          <w:trHeight w:val="255"/>
        </w:trPr>
        <w:tc>
          <w:tcPr>
            <w:tcW w:w="6516" w:type="dxa"/>
            <w:shd w:val="clear" w:color="auto" w:fill="D9D9D9" w:themeFill="background1" w:themeFillShade="D9"/>
          </w:tcPr>
          <w:p w14:paraId="4138A75E" w14:textId="66C6F99D" w:rsidR="00611804" w:rsidRPr="00885727" w:rsidRDefault="00611804" w:rsidP="00627A48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commentRangeStart w:id="5"/>
            <w:r w:rsidRPr="00885727">
              <w:rPr>
                <w:rFonts w:cs="Arial"/>
                <w:b/>
                <w:szCs w:val="20"/>
              </w:rPr>
              <w:t>Balanço Patrimonial</w:t>
            </w:r>
            <w:commentRangeEnd w:id="5"/>
            <w:r w:rsidR="00803AED">
              <w:rPr>
                <w:rStyle w:val="Refdecomentrio"/>
              </w:rPr>
              <w:commentReference w:id="5"/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579893B" w14:textId="34322473" w:rsidR="00611804" w:rsidRPr="00B11C4D" w:rsidRDefault="00611804" w:rsidP="00B30609">
            <w:pPr>
              <w:spacing w:line="276" w:lineRule="auto"/>
              <w:jc w:val="right"/>
              <w:rPr>
                <w:rFonts w:cs="Arial"/>
                <w:b/>
                <w:bCs/>
                <w:szCs w:val="20"/>
              </w:rPr>
            </w:pPr>
            <w:r w:rsidRPr="00B11C4D">
              <w:rPr>
                <w:rFonts w:cs="Arial"/>
                <w:b/>
                <w:bCs/>
                <w:szCs w:val="20"/>
              </w:rPr>
              <w:t>AH</w:t>
            </w:r>
            <w:r w:rsidR="00172135" w:rsidRPr="00B11C4D">
              <w:rPr>
                <w:rFonts w:cs="Arial"/>
                <w:b/>
                <w:bCs/>
                <w:szCs w:val="20"/>
              </w:rPr>
              <w:t>%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2926C3C" w14:textId="7212B961" w:rsidR="00611804" w:rsidRPr="00B11C4D" w:rsidRDefault="00611804" w:rsidP="00B30609">
            <w:pPr>
              <w:spacing w:line="276" w:lineRule="auto"/>
              <w:jc w:val="right"/>
              <w:rPr>
                <w:rFonts w:cs="Arial"/>
                <w:b/>
                <w:bCs/>
                <w:szCs w:val="20"/>
              </w:rPr>
            </w:pPr>
            <w:r w:rsidRPr="00B11C4D">
              <w:rPr>
                <w:rFonts w:cs="Arial"/>
                <w:b/>
                <w:bCs/>
                <w:szCs w:val="20"/>
              </w:rPr>
              <w:t>AV</w:t>
            </w:r>
            <w:r w:rsidR="00172135" w:rsidRPr="00B11C4D">
              <w:rPr>
                <w:rFonts w:cs="Arial"/>
                <w:b/>
                <w:bCs/>
                <w:szCs w:val="20"/>
              </w:rPr>
              <w:t xml:space="preserve"> %</w:t>
            </w:r>
          </w:p>
        </w:tc>
      </w:tr>
      <w:tr w:rsidR="00885727" w:rsidRPr="00885727" w14:paraId="61E19616" w14:textId="77777777" w:rsidTr="00436D5D">
        <w:trPr>
          <w:trHeight w:val="202"/>
        </w:trPr>
        <w:tc>
          <w:tcPr>
            <w:tcW w:w="6516" w:type="dxa"/>
          </w:tcPr>
          <w:p w14:paraId="6F83AA7C" w14:textId="2A1C9756" w:rsidR="00611804" w:rsidRPr="00B11C4D" w:rsidRDefault="00611804" w:rsidP="00627A48">
            <w:pPr>
              <w:spacing w:line="276" w:lineRule="auto"/>
              <w:jc w:val="left"/>
              <w:rPr>
                <w:rFonts w:cs="Arial"/>
                <w:b/>
                <w:bCs/>
                <w:szCs w:val="20"/>
              </w:rPr>
            </w:pPr>
            <w:r w:rsidRPr="00B11C4D">
              <w:rPr>
                <w:rFonts w:cs="Arial"/>
                <w:b/>
                <w:bCs/>
                <w:szCs w:val="20"/>
              </w:rPr>
              <w:t>Ativo Circulante</w:t>
            </w:r>
          </w:p>
        </w:tc>
        <w:tc>
          <w:tcPr>
            <w:tcW w:w="1276" w:type="dxa"/>
          </w:tcPr>
          <w:p w14:paraId="29303FCC" w14:textId="1064947D" w:rsidR="00611804" w:rsidRPr="00B11C4D" w:rsidRDefault="00B11C4D" w:rsidP="00B30609">
            <w:pPr>
              <w:spacing w:line="276" w:lineRule="auto"/>
              <w:jc w:val="right"/>
              <w:rPr>
                <w:rFonts w:cs="Arial"/>
                <w:b/>
                <w:bCs/>
                <w:szCs w:val="20"/>
              </w:rPr>
            </w:pPr>
            <w:r w:rsidRPr="00B11C4D">
              <w:rPr>
                <w:rFonts w:cs="Arial"/>
                <w:b/>
                <w:bCs/>
                <w:szCs w:val="20"/>
              </w:rPr>
              <w:t>-0,76</w:t>
            </w:r>
          </w:p>
        </w:tc>
        <w:tc>
          <w:tcPr>
            <w:tcW w:w="1275" w:type="dxa"/>
          </w:tcPr>
          <w:p w14:paraId="3B0C4C8D" w14:textId="28299B7B" w:rsidR="00611804" w:rsidRPr="00B11C4D" w:rsidRDefault="00B11C4D" w:rsidP="00B30609">
            <w:pPr>
              <w:spacing w:line="276" w:lineRule="auto"/>
              <w:jc w:val="right"/>
              <w:rPr>
                <w:rFonts w:cs="Arial"/>
                <w:b/>
                <w:bCs/>
                <w:szCs w:val="20"/>
              </w:rPr>
            </w:pPr>
            <w:r w:rsidRPr="00B11C4D">
              <w:rPr>
                <w:rFonts w:cs="Arial"/>
                <w:b/>
                <w:bCs/>
                <w:szCs w:val="20"/>
              </w:rPr>
              <w:t>8,88</w:t>
            </w:r>
          </w:p>
        </w:tc>
      </w:tr>
      <w:tr w:rsidR="00172135" w:rsidRPr="00885727" w14:paraId="6F555296" w14:textId="77777777" w:rsidTr="00436D5D">
        <w:trPr>
          <w:trHeight w:val="202"/>
        </w:trPr>
        <w:tc>
          <w:tcPr>
            <w:tcW w:w="6516" w:type="dxa"/>
          </w:tcPr>
          <w:p w14:paraId="7AE70566" w14:textId="1303C31B" w:rsidR="00172135" w:rsidRPr="00B11C4D" w:rsidRDefault="00172135" w:rsidP="00627A4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B11C4D">
              <w:rPr>
                <w:rFonts w:cs="Arial"/>
                <w:szCs w:val="20"/>
              </w:rPr>
              <w:t xml:space="preserve">  </w:t>
            </w:r>
            <w:r w:rsidR="00AD1384">
              <w:rPr>
                <w:rFonts w:cs="Arial"/>
                <w:szCs w:val="20"/>
              </w:rPr>
              <w:t xml:space="preserve">     </w:t>
            </w:r>
            <w:r w:rsidRPr="00B11C4D">
              <w:rPr>
                <w:rFonts w:cs="Arial"/>
                <w:szCs w:val="20"/>
              </w:rPr>
              <w:t>Caixa e Equivalente de Caixa</w:t>
            </w:r>
          </w:p>
        </w:tc>
        <w:tc>
          <w:tcPr>
            <w:tcW w:w="1276" w:type="dxa"/>
          </w:tcPr>
          <w:p w14:paraId="0BC7086D" w14:textId="2AE0E2AB" w:rsidR="00172135" w:rsidRPr="00885727" w:rsidRDefault="00B11C4D" w:rsidP="00B30609">
            <w:pPr>
              <w:spacing w:line="276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-4,30</w:t>
            </w:r>
          </w:p>
        </w:tc>
        <w:tc>
          <w:tcPr>
            <w:tcW w:w="1275" w:type="dxa"/>
          </w:tcPr>
          <w:p w14:paraId="6D9B0680" w14:textId="5F3E94C0" w:rsidR="00172135" w:rsidRPr="00885727" w:rsidRDefault="00B11C4D" w:rsidP="00B30609">
            <w:pPr>
              <w:spacing w:line="276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7,26</w:t>
            </w:r>
          </w:p>
        </w:tc>
      </w:tr>
      <w:tr w:rsidR="00172135" w:rsidRPr="00885727" w14:paraId="34AE6676" w14:textId="77777777" w:rsidTr="00436D5D">
        <w:trPr>
          <w:trHeight w:val="202"/>
        </w:trPr>
        <w:tc>
          <w:tcPr>
            <w:tcW w:w="6516" w:type="dxa"/>
          </w:tcPr>
          <w:p w14:paraId="1D4640BB" w14:textId="683DC5BC" w:rsidR="00172135" w:rsidRPr="00B11C4D" w:rsidRDefault="00172135" w:rsidP="00627A4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B11C4D">
              <w:rPr>
                <w:rFonts w:cs="Arial"/>
                <w:szCs w:val="20"/>
              </w:rPr>
              <w:t xml:space="preserve"> </w:t>
            </w:r>
            <w:r w:rsidR="00AD1384">
              <w:rPr>
                <w:rFonts w:cs="Arial"/>
                <w:szCs w:val="20"/>
              </w:rPr>
              <w:t xml:space="preserve">     </w:t>
            </w:r>
            <w:r w:rsidRPr="00B11C4D">
              <w:rPr>
                <w:rFonts w:cs="Arial"/>
                <w:szCs w:val="20"/>
              </w:rPr>
              <w:t xml:space="preserve"> Créditos a Curto Prazo</w:t>
            </w:r>
          </w:p>
        </w:tc>
        <w:tc>
          <w:tcPr>
            <w:tcW w:w="1276" w:type="dxa"/>
          </w:tcPr>
          <w:p w14:paraId="2B2DFF7B" w14:textId="4E9480D3" w:rsidR="00172135" w:rsidRPr="00885727" w:rsidRDefault="00B11C4D" w:rsidP="00B30609">
            <w:pPr>
              <w:spacing w:line="276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</w:t>
            </w:r>
          </w:p>
        </w:tc>
        <w:tc>
          <w:tcPr>
            <w:tcW w:w="1275" w:type="dxa"/>
          </w:tcPr>
          <w:p w14:paraId="1EAED858" w14:textId="7EDD6622" w:rsidR="00172135" w:rsidRPr="00885727" w:rsidRDefault="00B11C4D" w:rsidP="00B30609">
            <w:pPr>
              <w:spacing w:line="276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0,26</w:t>
            </w:r>
          </w:p>
        </w:tc>
      </w:tr>
      <w:tr w:rsidR="00172135" w:rsidRPr="00885727" w14:paraId="0F790754" w14:textId="77777777" w:rsidTr="00436D5D">
        <w:trPr>
          <w:trHeight w:val="202"/>
        </w:trPr>
        <w:tc>
          <w:tcPr>
            <w:tcW w:w="6516" w:type="dxa"/>
          </w:tcPr>
          <w:p w14:paraId="6F138002" w14:textId="76923992" w:rsidR="00172135" w:rsidRPr="00B11C4D" w:rsidRDefault="00172135" w:rsidP="00627A4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B11C4D">
              <w:rPr>
                <w:rFonts w:cs="Arial"/>
                <w:szCs w:val="20"/>
              </w:rPr>
              <w:t xml:space="preserve">   </w:t>
            </w:r>
            <w:r w:rsidR="00AD1384">
              <w:rPr>
                <w:rFonts w:cs="Arial"/>
                <w:szCs w:val="20"/>
              </w:rPr>
              <w:t xml:space="preserve">     </w:t>
            </w:r>
            <w:r w:rsidRPr="00B11C4D">
              <w:rPr>
                <w:rFonts w:cs="Arial"/>
                <w:szCs w:val="20"/>
              </w:rPr>
              <w:t>Estoques</w:t>
            </w:r>
          </w:p>
        </w:tc>
        <w:tc>
          <w:tcPr>
            <w:tcW w:w="1276" w:type="dxa"/>
          </w:tcPr>
          <w:p w14:paraId="5A22C0CA" w14:textId="7A22D22E" w:rsidR="00172135" w:rsidRPr="00885727" w:rsidRDefault="00694C63" w:rsidP="00B30609">
            <w:pPr>
              <w:spacing w:line="276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13,49</w:t>
            </w:r>
          </w:p>
        </w:tc>
        <w:tc>
          <w:tcPr>
            <w:tcW w:w="1275" w:type="dxa"/>
          </w:tcPr>
          <w:p w14:paraId="024AED2A" w14:textId="0EA42522" w:rsidR="00172135" w:rsidRPr="00885727" w:rsidRDefault="00B11C4D" w:rsidP="00B30609">
            <w:pPr>
              <w:spacing w:line="276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1,36</w:t>
            </w:r>
          </w:p>
        </w:tc>
      </w:tr>
      <w:tr w:rsidR="00885727" w:rsidRPr="00885727" w14:paraId="611D22F6" w14:textId="77777777" w:rsidTr="00436D5D">
        <w:trPr>
          <w:trHeight w:val="197"/>
        </w:trPr>
        <w:tc>
          <w:tcPr>
            <w:tcW w:w="6516" w:type="dxa"/>
          </w:tcPr>
          <w:p w14:paraId="2647B42B" w14:textId="4BA715E6" w:rsidR="00611804" w:rsidRPr="00B11C4D" w:rsidRDefault="00611804" w:rsidP="00627A48">
            <w:pPr>
              <w:spacing w:line="276" w:lineRule="auto"/>
              <w:jc w:val="left"/>
              <w:rPr>
                <w:rFonts w:cs="Arial"/>
                <w:b/>
                <w:bCs/>
                <w:szCs w:val="20"/>
              </w:rPr>
            </w:pPr>
            <w:r w:rsidRPr="00B11C4D">
              <w:rPr>
                <w:rFonts w:cs="Arial"/>
                <w:b/>
                <w:bCs/>
                <w:szCs w:val="20"/>
              </w:rPr>
              <w:t>Ativo Não Circulante</w:t>
            </w:r>
          </w:p>
        </w:tc>
        <w:tc>
          <w:tcPr>
            <w:tcW w:w="1276" w:type="dxa"/>
          </w:tcPr>
          <w:p w14:paraId="27D797DC" w14:textId="2C718655" w:rsidR="00611804" w:rsidRPr="00A95943" w:rsidRDefault="00A95943" w:rsidP="00B30609">
            <w:pPr>
              <w:spacing w:line="276" w:lineRule="auto"/>
              <w:jc w:val="right"/>
              <w:rPr>
                <w:rFonts w:cs="Arial"/>
                <w:b/>
                <w:bCs/>
                <w:szCs w:val="20"/>
              </w:rPr>
            </w:pPr>
            <w:r w:rsidRPr="00A95943">
              <w:rPr>
                <w:rFonts w:cs="Arial"/>
                <w:b/>
                <w:bCs/>
                <w:szCs w:val="20"/>
              </w:rPr>
              <w:t>3,25</w:t>
            </w:r>
          </w:p>
        </w:tc>
        <w:tc>
          <w:tcPr>
            <w:tcW w:w="1275" w:type="dxa"/>
          </w:tcPr>
          <w:p w14:paraId="14E99C48" w14:textId="4A3149B7" w:rsidR="00611804" w:rsidRPr="00B11C4D" w:rsidRDefault="00B11C4D" w:rsidP="00B30609">
            <w:pPr>
              <w:spacing w:line="276" w:lineRule="auto"/>
              <w:jc w:val="right"/>
              <w:rPr>
                <w:rFonts w:cs="Arial"/>
                <w:b/>
                <w:bCs/>
                <w:szCs w:val="20"/>
              </w:rPr>
            </w:pPr>
            <w:r w:rsidRPr="00B11C4D">
              <w:rPr>
                <w:rFonts w:cs="Arial"/>
                <w:b/>
                <w:bCs/>
                <w:szCs w:val="20"/>
              </w:rPr>
              <w:t>91,12</w:t>
            </w:r>
          </w:p>
        </w:tc>
      </w:tr>
      <w:tr w:rsidR="00B11C4D" w:rsidRPr="00885727" w14:paraId="7E454378" w14:textId="77777777" w:rsidTr="00436D5D">
        <w:trPr>
          <w:trHeight w:val="197"/>
        </w:trPr>
        <w:tc>
          <w:tcPr>
            <w:tcW w:w="6516" w:type="dxa"/>
          </w:tcPr>
          <w:p w14:paraId="1920E138" w14:textId="79801A77" w:rsidR="00B11C4D" w:rsidRPr="00B11C4D" w:rsidRDefault="00B11C4D" w:rsidP="00627A4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B11C4D">
              <w:rPr>
                <w:rFonts w:cs="Arial"/>
                <w:szCs w:val="20"/>
              </w:rPr>
              <w:t xml:space="preserve"> </w:t>
            </w:r>
            <w:r w:rsidR="00AD1384">
              <w:rPr>
                <w:rFonts w:cs="Arial"/>
                <w:szCs w:val="20"/>
              </w:rPr>
              <w:t xml:space="preserve">      </w:t>
            </w:r>
            <w:r w:rsidRPr="00B11C4D">
              <w:rPr>
                <w:rFonts w:cs="Arial"/>
                <w:szCs w:val="20"/>
              </w:rPr>
              <w:t xml:space="preserve"> Imobilizado</w:t>
            </w:r>
          </w:p>
        </w:tc>
        <w:tc>
          <w:tcPr>
            <w:tcW w:w="1276" w:type="dxa"/>
          </w:tcPr>
          <w:p w14:paraId="1D6CE994" w14:textId="301B201E" w:rsidR="00B11C4D" w:rsidRPr="00885727" w:rsidRDefault="00A95943" w:rsidP="00B30609">
            <w:pPr>
              <w:spacing w:line="276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3,12</w:t>
            </w:r>
          </w:p>
        </w:tc>
        <w:tc>
          <w:tcPr>
            <w:tcW w:w="1275" w:type="dxa"/>
          </w:tcPr>
          <w:p w14:paraId="76498A22" w14:textId="5FE5CC71" w:rsidR="00B11C4D" w:rsidRPr="00B11C4D" w:rsidRDefault="00B11C4D" w:rsidP="00B30609">
            <w:pPr>
              <w:spacing w:line="276" w:lineRule="auto"/>
              <w:jc w:val="right"/>
              <w:rPr>
                <w:rFonts w:cs="Arial"/>
                <w:szCs w:val="20"/>
              </w:rPr>
            </w:pPr>
            <w:r w:rsidRPr="00B11C4D">
              <w:rPr>
                <w:rFonts w:cs="Arial"/>
                <w:szCs w:val="20"/>
              </w:rPr>
              <w:t>90,80</w:t>
            </w:r>
          </w:p>
        </w:tc>
      </w:tr>
      <w:tr w:rsidR="00B11C4D" w:rsidRPr="00885727" w14:paraId="3A88F21F" w14:textId="77777777" w:rsidTr="00436D5D">
        <w:trPr>
          <w:trHeight w:val="197"/>
        </w:trPr>
        <w:tc>
          <w:tcPr>
            <w:tcW w:w="6516" w:type="dxa"/>
          </w:tcPr>
          <w:p w14:paraId="03CB65D7" w14:textId="7AE70D1E" w:rsidR="00B11C4D" w:rsidRPr="00B11C4D" w:rsidRDefault="00B11C4D" w:rsidP="00627A48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="00AD1384">
              <w:rPr>
                <w:rFonts w:cs="Arial"/>
                <w:b/>
                <w:bCs/>
                <w:szCs w:val="20"/>
              </w:rPr>
              <w:t xml:space="preserve">      </w:t>
            </w:r>
            <w:r w:rsidRPr="00B11C4D">
              <w:rPr>
                <w:rFonts w:cs="Arial"/>
                <w:szCs w:val="20"/>
              </w:rPr>
              <w:t xml:space="preserve"> Intangível</w:t>
            </w:r>
          </w:p>
        </w:tc>
        <w:tc>
          <w:tcPr>
            <w:tcW w:w="1276" w:type="dxa"/>
          </w:tcPr>
          <w:p w14:paraId="2D0E8B46" w14:textId="247CF11F" w:rsidR="00B11C4D" w:rsidRPr="00885727" w:rsidRDefault="00A95943" w:rsidP="00B30609">
            <w:pPr>
              <w:spacing w:line="276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58,48</w:t>
            </w:r>
          </w:p>
        </w:tc>
        <w:tc>
          <w:tcPr>
            <w:tcW w:w="1275" w:type="dxa"/>
          </w:tcPr>
          <w:p w14:paraId="2201CFAD" w14:textId="0DE0F886" w:rsidR="00B11C4D" w:rsidRPr="00B11C4D" w:rsidRDefault="00B11C4D" w:rsidP="00B30609">
            <w:pPr>
              <w:spacing w:line="276" w:lineRule="auto"/>
              <w:jc w:val="right"/>
              <w:rPr>
                <w:rFonts w:cs="Arial"/>
                <w:szCs w:val="20"/>
              </w:rPr>
            </w:pPr>
            <w:r w:rsidRPr="00B11C4D">
              <w:rPr>
                <w:rFonts w:cs="Arial"/>
                <w:szCs w:val="20"/>
              </w:rPr>
              <w:t>0,32</w:t>
            </w:r>
          </w:p>
        </w:tc>
      </w:tr>
      <w:tr w:rsidR="00885727" w:rsidRPr="00885727" w14:paraId="0C389A1F" w14:textId="77777777" w:rsidTr="00436D5D">
        <w:trPr>
          <w:trHeight w:val="303"/>
        </w:trPr>
        <w:tc>
          <w:tcPr>
            <w:tcW w:w="6516" w:type="dxa"/>
            <w:shd w:val="clear" w:color="auto" w:fill="D9D9D9" w:themeFill="background1" w:themeFillShade="D9"/>
          </w:tcPr>
          <w:p w14:paraId="35D32909" w14:textId="7C8946BA" w:rsidR="00611804" w:rsidRPr="00885727" w:rsidRDefault="00611804" w:rsidP="00627A48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5727">
              <w:rPr>
                <w:rFonts w:cs="Arial"/>
                <w:b/>
                <w:szCs w:val="20"/>
              </w:rPr>
              <w:t>Total do Ativo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0DA06CE" w14:textId="196B27A2" w:rsidR="00611804" w:rsidRPr="00A95943" w:rsidRDefault="00A95943" w:rsidP="00B30609">
            <w:pPr>
              <w:spacing w:line="276" w:lineRule="auto"/>
              <w:jc w:val="right"/>
              <w:rPr>
                <w:rFonts w:cs="Arial"/>
                <w:b/>
                <w:bCs/>
                <w:szCs w:val="20"/>
              </w:rPr>
            </w:pPr>
            <w:r w:rsidRPr="00A95943">
              <w:rPr>
                <w:rFonts w:cs="Arial"/>
                <w:b/>
                <w:bCs/>
                <w:szCs w:val="20"/>
              </w:rPr>
              <w:t>2,88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743B9B8" w14:textId="0AAAEE9F" w:rsidR="00611804" w:rsidRPr="00B11C4D" w:rsidRDefault="00B11C4D" w:rsidP="00B30609">
            <w:pPr>
              <w:spacing w:line="276" w:lineRule="auto"/>
              <w:jc w:val="right"/>
              <w:rPr>
                <w:rFonts w:cs="Arial"/>
                <w:b/>
                <w:bCs/>
                <w:szCs w:val="20"/>
              </w:rPr>
            </w:pPr>
            <w:r w:rsidRPr="00B11C4D">
              <w:rPr>
                <w:rFonts w:cs="Arial"/>
                <w:b/>
                <w:bCs/>
                <w:szCs w:val="20"/>
              </w:rPr>
              <w:t>100</w:t>
            </w:r>
          </w:p>
        </w:tc>
      </w:tr>
      <w:tr w:rsidR="00885727" w:rsidRPr="00885727" w14:paraId="34278E32" w14:textId="77777777" w:rsidTr="00436D5D">
        <w:trPr>
          <w:trHeight w:val="202"/>
        </w:trPr>
        <w:tc>
          <w:tcPr>
            <w:tcW w:w="6516" w:type="dxa"/>
          </w:tcPr>
          <w:p w14:paraId="727D40C5" w14:textId="0484E98E" w:rsidR="00611804" w:rsidRPr="00AD1384" w:rsidRDefault="00611804" w:rsidP="00627A48">
            <w:pPr>
              <w:spacing w:line="276" w:lineRule="auto"/>
              <w:jc w:val="left"/>
              <w:rPr>
                <w:rFonts w:cs="Arial"/>
                <w:b/>
                <w:bCs/>
                <w:szCs w:val="20"/>
              </w:rPr>
            </w:pPr>
            <w:r w:rsidRPr="00AD1384">
              <w:rPr>
                <w:rFonts w:cs="Arial"/>
                <w:b/>
                <w:bCs/>
                <w:szCs w:val="20"/>
              </w:rPr>
              <w:t>Passivo Circulante</w:t>
            </w:r>
          </w:p>
        </w:tc>
        <w:tc>
          <w:tcPr>
            <w:tcW w:w="1276" w:type="dxa"/>
          </w:tcPr>
          <w:p w14:paraId="4A2AB788" w14:textId="3DD9BAB3" w:rsidR="00611804" w:rsidRPr="00AD1384" w:rsidRDefault="00AD1384" w:rsidP="00B30609">
            <w:pPr>
              <w:spacing w:line="276" w:lineRule="auto"/>
              <w:jc w:val="right"/>
              <w:rPr>
                <w:rFonts w:cs="Arial"/>
                <w:b/>
                <w:bCs/>
                <w:szCs w:val="20"/>
              </w:rPr>
            </w:pPr>
            <w:r w:rsidRPr="00AD1384">
              <w:rPr>
                <w:rFonts w:cs="Arial"/>
                <w:b/>
                <w:bCs/>
                <w:szCs w:val="20"/>
              </w:rPr>
              <w:t>-9,31</w:t>
            </w:r>
          </w:p>
        </w:tc>
        <w:tc>
          <w:tcPr>
            <w:tcW w:w="1275" w:type="dxa"/>
          </w:tcPr>
          <w:p w14:paraId="63CFC0E2" w14:textId="2ED16427" w:rsidR="00611804" w:rsidRPr="00AD1384" w:rsidRDefault="00AD1384" w:rsidP="00B30609">
            <w:pPr>
              <w:spacing w:line="276" w:lineRule="auto"/>
              <w:jc w:val="right"/>
              <w:rPr>
                <w:rFonts w:cs="Arial"/>
                <w:b/>
                <w:bCs/>
                <w:szCs w:val="20"/>
              </w:rPr>
            </w:pPr>
            <w:r w:rsidRPr="00AD1384">
              <w:rPr>
                <w:rFonts w:cs="Arial"/>
                <w:b/>
                <w:bCs/>
                <w:szCs w:val="20"/>
              </w:rPr>
              <w:t>19,71</w:t>
            </w:r>
          </w:p>
        </w:tc>
      </w:tr>
      <w:tr w:rsidR="00172135" w:rsidRPr="00885727" w14:paraId="762A0485" w14:textId="77777777" w:rsidTr="00436D5D">
        <w:trPr>
          <w:trHeight w:val="202"/>
        </w:trPr>
        <w:tc>
          <w:tcPr>
            <w:tcW w:w="6516" w:type="dxa"/>
          </w:tcPr>
          <w:p w14:paraId="712E229A" w14:textId="48021104" w:rsidR="00172135" w:rsidRPr="00AD1384" w:rsidRDefault="00AC011F" w:rsidP="00627A4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AD1384">
              <w:rPr>
                <w:rFonts w:cs="Arial"/>
                <w:szCs w:val="20"/>
              </w:rPr>
              <w:t xml:space="preserve"> </w:t>
            </w:r>
            <w:r w:rsidR="00AD1384">
              <w:rPr>
                <w:rFonts w:cs="Arial"/>
                <w:szCs w:val="20"/>
              </w:rPr>
              <w:t xml:space="preserve">      </w:t>
            </w:r>
            <w:r w:rsidRPr="00AD1384">
              <w:rPr>
                <w:rFonts w:cs="Arial"/>
                <w:szCs w:val="20"/>
              </w:rPr>
              <w:t xml:space="preserve"> Obrigações</w:t>
            </w:r>
            <w:r w:rsidR="00AD1384">
              <w:rPr>
                <w:rFonts w:cs="Arial"/>
                <w:szCs w:val="20"/>
              </w:rPr>
              <w:t xml:space="preserve"> Trab., Prev. E Assist. a Pagar a Curto Prazo</w:t>
            </w:r>
          </w:p>
        </w:tc>
        <w:tc>
          <w:tcPr>
            <w:tcW w:w="1276" w:type="dxa"/>
          </w:tcPr>
          <w:p w14:paraId="11F2750B" w14:textId="195DB2EA" w:rsidR="00172135" w:rsidRPr="00885727" w:rsidRDefault="00AD1384" w:rsidP="00B30609">
            <w:pPr>
              <w:spacing w:line="276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-2,12</w:t>
            </w:r>
          </w:p>
        </w:tc>
        <w:tc>
          <w:tcPr>
            <w:tcW w:w="1275" w:type="dxa"/>
          </w:tcPr>
          <w:p w14:paraId="1D80EDA8" w14:textId="04779AA5" w:rsidR="00172135" w:rsidRPr="00885727" w:rsidRDefault="00AD1384" w:rsidP="00B30609">
            <w:pPr>
              <w:spacing w:line="276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13,29</w:t>
            </w:r>
          </w:p>
        </w:tc>
      </w:tr>
      <w:tr w:rsidR="00172135" w:rsidRPr="00885727" w14:paraId="74C751AB" w14:textId="77777777" w:rsidTr="00436D5D">
        <w:trPr>
          <w:trHeight w:val="202"/>
        </w:trPr>
        <w:tc>
          <w:tcPr>
            <w:tcW w:w="6516" w:type="dxa"/>
          </w:tcPr>
          <w:p w14:paraId="59DE64F6" w14:textId="72710375" w:rsidR="00172135" w:rsidRPr="00AD1384" w:rsidRDefault="00AD1384" w:rsidP="00627A48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</w:t>
            </w:r>
            <w:r w:rsidRPr="00AD1384">
              <w:rPr>
                <w:rFonts w:cs="Arial"/>
                <w:szCs w:val="20"/>
              </w:rPr>
              <w:t>Fornecedores e Contas a Pagar a Curto Prazo</w:t>
            </w:r>
          </w:p>
        </w:tc>
        <w:tc>
          <w:tcPr>
            <w:tcW w:w="1276" w:type="dxa"/>
          </w:tcPr>
          <w:p w14:paraId="43D425CE" w14:textId="39BD2017" w:rsidR="00172135" w:rsidRPr="00885727" w:rsidRDefault="00AD1384" w:rsidP="00B30609">
            <w:pPr>
              <w:spacing w:line="276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-55,69</w:t>
            </w:r>
          </w:p>
        </w:tc>
        <w:tc>
          <w:tcPr>
            <w:tcW w:w="1275" w:type="dxa"/>
          </w:tcPr>
          <w:p w14:paraId="3CBB3404" w14:textId="36863DB4" w:rsidR="00172135" w:rsidRPr="00885727" w:rsidRDefault="00AD1384" w:rsidP="00B30609">
            <w:pPr>
              <w:spacing w:line="276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0,22</w:t>
            </w:r>
          </w:p>
        </w:tc>
      </w:tr>
      <w:tr w:rsidR="00172135" w:rsidRPr="00885727" w14:paraId="6C21B5A3" w14:textId="77777777" w:rsidTr="00436D5D">
        <w:trPr>
          <w:trHeight w:val="202"/>
        </w:trPr>
        <w:tc>
          <w:tcPr>
            <w:tcW w:w="6516" w:type="dxa"/>
          </w:tcPr>
          <w:p w14:paraId="3F39114B" w14:textId="025D3493" w:rsidR="00172135" w:rsidRPr="00AD1384" w:rsidRDefault="00AC011F" w:rsidP="00627A4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AD1384">
              <w:rPr>
                <w:rFonts w:cs="Arial"/>
                <w:szCs w:val="20"/>
              </w:rPr>
              <w:t xml:space="preserve"> </w:t>
            </w:r>
            <w:r w:rsidR="00AD1384">
              <w:rPr>
                <w:rFonts w:cs="Arial"/>
                <w:szCs w:val="20"/>
              </w:rPr>
              <w:t xml:space="preserve">      </w:t>
            </w:r>
            <w:r w:rsidRPr="00AD1384">
              <w:rPr>
                <w:rFonts w:cs="Arial"/>
                <w:szCs w:val="20"/>
              </w:rPr>
              <w:t xml:space="preserve"> </w:t>
            </w:r>
            <w:r w:rsidR="00AD1384">
              <w:rPr>
                <w:rFonts w:cs="Arial"/>
                <w:szCs w:val="20"/>
              </w:rPr>
              <w:t>Obrigações a Curto Prazo</w:t>
            </w:r>
          </w:p>
        </w:tc>
        <w:tc>
          <w:tcPr>
            <w:tcW w:w="1276" w:type="dxa"/>
          </w:tcPr>
          <w:p w14:paraId="0B594F67" w14:textId="1FAB0288" w:rsidR="00172135" w:rsidRPr="00885727" w:rsidRDefault="00AD1384" w:rsidP="00B30609">
            <w:pPr>
              <w:spacing w:line="276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1275" w:type="dxa"/>
          </w:tcPr>
          <w:p w14:paraId="7C47DE22" w14:textId="1D0FF7AF" w:rsidR="00172135" w:rsidRPr="00AD1384" w:rsidRDefault="00AD1384" w:rsidP="00B30609">
            <w:pPr>
              <w:spacing w:line="276" w:lineRule="auto"/>
              <w:jc w:val="right"/>
              <w:rPr>
                <w:rFonts w:ascii="sansserif" w:hAnsi="sansserif" w:cs="Arial"/>
                <w:color w:val="000000"/>
                <w:szCs w:val="20"/>
              </w:rPr>
            </w:pPr>
            <w:r>
              <w:rPr>
                <w:rFonts w:ascii="sansserif" w:hAnsi="sansserif" w:cs="Arial"/>
                <w:color w:val="000000"/>
                <w:szCs w:val="20"/>
              </w:rPr>
              <w:t>0,00009</w:t>
            </w:r>
          </w:p>
        </w:tc>
      </w:tr>
      <w:tr w:rsidR="0061338C" w:rsidRPr="00885727" w14:paraId="71F1DAF6" w14:textId="77777777" w:rsidTr="00436D5D">
        <w:trPr>
          <w:trHeight w:val="202"/>
        </w:trPr>
        <w:tc>
          <w:tcPr>
            <w:tcW w:w="6516" w:type="dxa"/>
          </w:tcPr>
          <w:p w14:paraId="23511C0D" w14:textId="77777777" w:rsidR="0061338C" w:rsidRPr="00AD1384" w:rsidRDefault="0061338C" w:rsidP="00627A48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79ADF689" w14:textId="77777777" w:rsidR="0061338C" w:rsidRDefault="0061338C" w:rsidP="00B30609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14:paraId="21D7E17A" w14:textId="77777777" w:rsidR="0061338C" w:rsidRDefault="0061338C" w:rsidP="00B30609">
            <w:pPr>
              <w:spacing w:line="276" w:lineRule="auto"/>
              <w:jc w:val="right"/>
              <w:rPr>
                <w:rFonts w:ascii="sansserif" w:hAnsi="sansserif" w:cs="Arial"/>
                <w:color w:val="000000"/>
                <w:szCs w:val="20"/>
              </w:rPr>
            </w:pPr>
          </w:p>
        </w:tc>
      </w:tr>
      <w:tr w:rsidR="00AD1384" w:rsidRPr="00885727" w14:paraId="1D14A0CF" w14:textId="77777777" w:rsidTr="00436D5D">
        <w:trPr>
          <w:trHeight w:val="202"/>
        </w:trPr>
        <w:tc>
          <w:tcPr>
            <w:tcW w:w="6516" w:type="dxa"/>
          </w:tcPr>
          <w:p w14:paraId="71F24B18" w14:textId="4D2A5B74" w:rsidR="00AD1384" w:rsidRPr="00AD1384" w:rsidRDefault="00AD1384" w:rsidP="00627A48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Demais Obrigações a Curto Prazo</w:t>
            </w:r>
          </w:p>
        </w:tc>
        <w:tc>
          <w:tcPr>
            <w:tcW w:w="1276" w:type="dxa"/>
          </w:tcPr>
          <w:p w14:paraId="7737DD9D" w14:textId="36AEA03D" w:rsidR="00AD1384" w:rsidRPr="00885727" w:rsidRDefault="00AD1384" w:rsidP="00B30609">
            <w:pPr>
              <w:spacing w:line="276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-19,02</w:t>
            </w:r>
          </w:p>
        </w:tc>
        <w:tc>
          <w:tcPr>
            <w:tcW w:w="1275" w:type="dxa"/>
          </w:tcPr>
          <w:p w14:paraId="353DC0A7" w14:textId="4882F943" w:rsidR="00AD1384" w:rsidRPr="00885727" w:rsidRDefault="00AD1384" w:rsidP="00B30609">
            <w:pPr>
              <w:spacing w:line="276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6,19</w:t>
            </w:r>
          </w:p>
        </w:tc>
      </w:tr>
      <w:tr w:rsidR="00885727" w:rsidRPr="00885727" w14:paraId="550ECDC9" w14:textId="77777777" w:rsidTr="00436D5D">
        <w:trPr>
          <w:trHeight w:val="197"/>
        </w:trPr>
        <w:tc>
          <w:tcPr>
            <w:tcW w:w="6516" w:type="dxa"/>
          </w:tcPr>
          <w:p w14:paraId="6C86E3CF" w14:textId="78481249" w:rsidR="00611804" w:rsidRPr="00AD1384" w:rsidRDefault="00611804" w:rsidP="00627A48">
            <w:pPr>
              <w:spacing w:line="276" w:lineRule="auto"/>
              <w:jc w:val="left"/>
              <w:rPr>
                <w:rFonts w:cs="Arial"/>
                <w:b/>
                <w:bCs/>
                <w:szCs w:val="20"/>
              </w:rPr>
            </w:pPr>
            <w:r w:rsidRPr="00AD1384">
              <w:rPr>
                <w:rFonts w:cs="Arial"/>
                <w:b/>
                <w:bCs/>
                <w:szCs w:val="20"/>
              </w:rPr>
              <w:t>Passivo Não Circulante</w:t>
            </w:r>
          </w:p>
        </w:tc>
        <w:tc>
          <w:tcPr>
            <w:tcW w:w="1276" w:type="dxa"/>
          </w:tcPr>
          <w:p w14:paraId="0DDE7FA0" w14:textId="093B45F4" w:rsidR="00611804" w:rsidRPr="00AD1384" w:rsidRDefault="00AD1384" w:rsidP="00B30609">
            <w:pPr>
              <w:spacing w:line="276" w:lineRule="auto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-89,81</w:t>
            </w:r>
          </w:p>
        </w:tc>
        <w:tc>
          <w:tcPr>
            <w:tcW w:w="1275" w:type="dxa"/>
          </w:tcPr>
          <w:p w14:paraId="2BD2E7AE" w14:textId="6DB87DC0" w:rsidR="00611804" w:rsidRPr="00AD1384" w:rsidRDefault="00AD1384" w:rsidP="00B30609">
            <w:pPr>
              <w:spacing w:line="276" w:lineRule="auto"/>
              <w:jc w:val="right"/>
              <w:rPr>
                <w:rFonts w:cs="Arial"/>
                <w:b/>
                <w:bCs/>
                <w:szCs w:val="20"/>
              </w:rPr>
            </w:pPr>
            <w:r w:rsidRPr="00AD1384">
              <w:rPr>
                <w:rFonts w:cs="Arial"/>
                <w:b/>
                <w:bCs/>
                <w:szCs w:val="20"/>
              </w:rPr>
              <w:t>0,02</w:t>
            </w:r>
          </w:p>
        </w:tc>
      </w:tr>
      <w:tr w:rsidR="00AD1384" w:rsidRPr="00885727" w14:paraId="28BBF160" w14:textId="77777777" w:rsidTr="00436D5D">
        <w:trPr>
          <w:trHeight w:val="197"/>
        </w:trPr>
        <w:tc>
          <w:tcPr>
            <w:tcW w:w="6516" w:type="dxa"/>
          </w:tcPr>
          <w:p w14:paraId="53391D31" w14:textId="3E952E45" w:rsidR="00AD1384" w:rsidRPr="00AD1384" w:rsidRDefault="00AD1384" w:rsidP="00627A48">
            <w:pPr>
              <w:spacing w:line="276" w:lineRule="auto"/>
              <w:jc w:val="left"/>
              <w:rPr>
                <w:rFonts w:cs="Arial"/>
                <w:b/>
                <w:bCs/>
                <w:szCs w:val="20"/>
              </w:rPr>
            </w:pPr>
            <w:r w:rsidRPr="00AD1384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     </w:t>
            </w:r>
            <w:r w:rsidRPr="00AD1384">
              <w:rPr>
                <w:rFonts w:cs="Arial"/>
                <w:szCs w:val="20"/>
              </w:rPr>
              <w:t xml:space="preserve"> Obrigações</w:t>
            </w:r>
            <w:r>
              <w:rPr>
                <w:rFonts w:cs="Arial"/>
                <w:szCs w:val="20"/>
              </w:rPr>
              <w:t xml:space="preserve"> Trab., Prev. E Assist. a Pagar </w:t>
            </w:r>
          </w:p>
        </w:tc>
        <w:tc>
          <w:tcPr>
            <w:tcW w:w="1276" w:type="dxa"/>
          </w:tcPr>
          <w:p w14:paraId="5121D4DD" w14:textId="1D3BD160" w:rsidR="00AD1384" w:rsidRPr="00F0711F" w:rsidRDefault="00F0711F" w:rsidP="00B30609">
            <w:pPr>
              <w:spacing w:line="276" w:lineRule="auto"/>
              <w:jc w:val="right"/>
              <w:rPr>
                <w:rFonts w:cs="Arial"/>
                <w:szCs w:val="20"/>
              </w:rPr>
            </w:pPr>
            <w:r w:rsidRPr="00F0711F">
              <w:rPr>
                <w:rFonts w:cs="Arial"/>
                <w:szCs w:val="20"/>
              </w:rPr>
              <w:t>-89,81</w:t>
            </w:r>
          </w:p>
        </w:tc>
        <w:tc>
          <w:tcPr>
            <w:tcW w:w="1275" w:type="dxa"/>
          </w:tcPr>
          <w:p w14:paraId="19F009FD" w14:textId="7AFE84BB" w:rsidR="00AD1384" w:rsidRPr="00AD1384" w:rsidRDefault="00AD1384" w:rsidP="00B30609">
            <w:pPr>
              <w:spacing w:line="276" w:lineRule="auto"/>
              <w:jc w:val="right"/>
              <w:rPr>
                <w:rFonts w:cs="Arial"/>
                <w:szCs w:val="20"/>
              </w:rPr>
            </w:pPr>
            <w:r w:rsidRPr="00AD1384">
              <w:rPr>
                <w:rFonts w:cs="Arial"/>
                <w:szCs w:val="20"/>
              </w:rPr>
              <w:t>0,02</w:t>
            </w:r>
          </w:p>
        </w:tc>
      </w:tr>
      <w:tr w:rsidR="00AD1384" w:rsidRPr="00885727" w14:paraId="3E6CAAC3" w14:textId="77777777" w:rsidTr="00436D5D">
        <w:trPr>
          <w:trHeight w:val="197"/>
        </w:trPr>
        <w:tc>
          <w:tcPr>
            <w:tcW w:w="6516" w:type="dxa"/>
          </w:tcPr>
          <w:p w14:paraId="33F96E1D" w14:textId="55D41647" w:rsidR="00AD1384" w:rsidRPr="00AD1384" w:rsidRDefault="00AD1384" w:rsidP="00627A48">
            <w:pPr>
              <w:spacing w:line="276" w:lineRule="auto"/>
              <w:jc w:val="left"/>
              <w:rPr>
                <w:rFonts w:cs="Arial"/>
                <w:b/>
                <w:bCs/>
                <w:szCs w:val="20"/>
              </w:rPr>
            </w:pPr>
            <w:r w:rsidRPr="00AD1384">
              <w:rPr>
                <w:rFonts w:cs="Arial"/>
                <w:b/>
                <w:bCs/>
                <w:szCs w:val="20"/>
              </w:rPr>
              <w:t>Patrimônio Líquido</w:t>
            </w:r>
          </w:p>
        </w:tc>
        <w:tc>
          <w:tcPr>
            <w:tcW w:w="1276" w:type="dxa"/>
          </w:tcPr>
          <w:p w14:paraId="03021D10" w14:textId="4E698481" w:rsidR="00AD1384" w:rsidRPr="00AD1384" w:rsidRDefault="00F0711F" w:rsidP="00B30609">
            <w:pPr>
              <w:spacing w:line="276" w:lineRule="auto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6,60</w:t>
            </w:r>
          </w:p>
        </w:tc>
        <w:tc>
          <w:tcPr>
            <w:tcW w:w="1275" w:type="dxa"/>
          </w:tcPr>
          <w:p w14:paraId="0321B014" w14:textId="73B0439D" w:rsidR="00AD1384" w:rsidRPr="00AD1384" w:rsidRDefault="00AD1384" w:rsidP="00B30609">
            <w:pPr>
              <w:spacing w:line="276" w:lineRule="auto"/>
              <w:jc w:val="right"/>
              <w:rPr>
                <w:rFonts w:cs="Arial"/>
                <w:b/>
                <w:bCs/>
                <w:szCs w:val="20"/>
              </w:rPr>
            </w:pPr>
            <w:r w:rsidRPr="00AD1384">
              <w:rPr>
                <w:rFonts w:cs="Arial"/>
                <w:b/>
                <w:bCs/>
                <w:szCs w:val="20"/>
              </w:rPr>
              <w:t>80,27</w:t>
            </w:r>
          </w:p>
        </w:tc>
      </w:tr>
      <w:tr w:rsidR="00AD1384" w:rsidRPr="00885727" w14:paraId="1B97D799" w14:textId="77777777" w:rsidTr="00436D5D">
        <w:trPr>
          <w:trHeight w:val="197"/>
        </w:trPr>
        <w:tc>
          <w:tcPr>
            <w:tcW w:w="6516" w:type="dxa"/>
            <w:shd w:val="clear" w:color="auto" w:fill="D9D9D9" w:themeFill="background1" w:themeFillShade="D9"/>
          </w:tcPr>
          <w:p w14:paraId="5E06D67C" w14:textId="71769746" w:rsidR="00AD1384" w:rsidRPr="00885727" w:rsidRDefault="00AD1384" w:rsidP="00627A48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5727">
              <w:rPr>
                <w:rFonts w:cs="Arial"/>
                <w:b/>
                <w:szCs w:val="20"/>
              </w:rPr>
              <w:t>Total do Passivo e do Patrimônio Líquido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75F3833" w14:textId="7A04C75C" w:rsidR="00AD1384" w:rsidRPr="00F0711F" w:rsidRDefault="00F0711F" w:rsidP="00B30609">
            <w:pPr>
              <w:spacing w:line="276" w:lineRule="auto"/>
              <w:jc w:val="right"/>
              <w:rPr>
                <w:rFonts w:cs="Arial"/>
                <w:b/>
                <w:bCs/>
                <w:szCs w:val="20"/>
              </w:rPr>
            </w:pPr>
            <w:r w:rsidRPr="00F0711F">
              <w:rPr>
                <w:rFonts w:cs="Arial"/>
                <w:b/>
                <w:bCs/>
                <w:szCs w:val="20"/>
              </w:rPr>
              <w:t>2,88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AFBDE9C" w14:textId="4B17E7D5" w:rsidR="00AD1384" w:rsidRPr="00AD1384" w:rsidRDefault="00AD1384" w:rsidP="00B30609">
            <w:pPr>
              <w:spacing w:line="276" w:lineRule="auto"/>
              <w:jc w:val="right"/>
              <w:rPr>
                <w:rFonts w:cs="Arial"/>
                <w:b/>
                <w:bCs/>
                <w:szCs w:val="20"/>
              </w:rPr>
            </w:pPr>
            <w:r w:rsidRPr="00AD1384">
              <w:rPr>
                <w:rFonts w:cs="Arial"/>
                <w:b/>
                <w:bCs/>
                <w:szCs w:val="20"/>
              </w:rPr>
              <w:t>100</w:t>
            </w:r>
            <w:r w:rsidR="00B30609">
              <w:rPr>
                <w:rFonts w:cs="Arial"/>
                <w:b/>
                <w:bCs/>
                <w:szCs w:val="20"/>
              </w:rPr>
              <w:t>,00</w:t>
            </w:r>
          </w:p>
        </w:tc>
      </w:tr>
    </w:tbl>
    <w:p w14:paraId="678EDFE1" w14:textId="053E486A" w:rsidR="0055546E" w:rsidRPr="00CA4F29" w:rsidRDefault="0055546E" w:rsidP="0055546E">
      <w:pPr>
        <w:rPr>
          <w:rFonts w:cs="Arial"/>
          <w:sz w:val="18"/>
          <w:szCs w:val="18"/>
          <w:vertAlign w:val="superscript"/>
        </w:rPr>
      </w:pPr>
      <w:r w:rsidRPr="00CA4F29">
        <w:rPr>
          <w:rFonts w:cs="Arial"/>
          <w:sz w:val="18"/>
          <w:szCs w:val="18"/>
          <w:vertAlign w:val="superscript"/>
        </w:rPr>
        <w:t xml:space="preserve">Fonte: </w:t>
      </w:r>
      <w:proofErr w:type="spellStart"/>
      <w:r>
        <w:rPr>
          <w:rFonts w:cs="Arial"/>
          <w:sz w:val="18"/>
          <w:szCs w:val="18"/>
          <w:vertAlign w:val="superscript"/>
        </w:rPr>
        <w:t>Siafi</w:t>
      </w:r>
      <w:proofErr w:type="spellEnd"/>
      <w:r>
        <w:rPr>
          <w:rFonts w:cs="Arial"/>
          <w:sz w:val="18"/>
          <w:szCs w:val="18"/>
          <w:vertAlign w:val="superscript"/>
        </w:rPr>
        <w:t xml:space="preserve"> Web, Balanço Patrimonial.</w:t>
      </w:r>
    </w:p>
    <w:p w14:paraId="02659256" w14:textId="77777777" w:rsidR="00172135" w:rsidRDefault="00172135" w:rsidP="00172135">
      <w:pPr>
        <w:rPr>
          <w:rFonts w:cs="Arial"/>
          <w:color w:val="0070C0"/>
          <w:szCs w:val="20"/>
        </w:rPr>
      </w:pPr>
    </w:p>
    <w:p w14:paraId="4BDB3349" w14:textId="77777777" w:rsidR="0055546E" w:rsidRDefault="0055546E" w:rsidP="00B30609">
      <w:pPr>
        <w:spacing w:line="276" w:lineRule="auto"/>
        <w:rPr>
          <w:rFonts w:cs="Arial"/>
          <w:szCs w:val="20"/>
        </w:rPr>
      </w:pPr>
    </w:p>
    <w:p w14:paraId="6590BC12" w14:textId="4E0FB68E" w:rsidR="00B30609" w:rsidRDefault="00694C63" w:rsidP="00B30609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Da análise horizontal c</w:t>
      </w:r>
      <w:r w:rsidR="00577BE5">
        <w:rPr>
          <w:rFonts w:cs="Arial"/>
          <w:szCs w:val="20"/>
        </w:rPr>
        <w:t xml:space="preserve">onstata-se que </w:t>
      </w:r>
      <w:r>
        <w:rPr>
          <w:rFonts w:cs="Arial"/>
          <w:szCs w:val="20"/>
        </w:rPr>
        <w:t>n</w:t>
      </w:r>
      <w:r w:rsidR="00577BE5">
        <w:rPr>
          <w:rFonts w:cs="Arial"/>
          <w:szCs w:val="20"/>
        </w:rPr>
        <w:t>o</w:t>
      </w:r>
      <w:r>
        <w:rPr>
          <w:rFonts w:cs="Arial"/>
          <w:szCs w:val="20"/>
        </w:rPr>
        <w:t xml:space="preserve"> geral o</w:t>
      </w:r>
      <w:r w:rsidR="00577BE5">
        <w:rPr>
          <w:rFonts w:cs="Arial"/>
          <w:szCs w:val="20"/>
        </w:rPr>
        <w:t xml:space="preserve"> Ativo e Passivo registr</w:t>
      </w:r>
      <w:r>
        <w:rPr>
          <w:rFonts w:cs="Arial"/>
          <w:szCs w:val="20"/>
        </w:rPr>
        <w:t>ou</w:t>
      </w:r>
      <w:r w:rsidR="00577BE5">
        <w:rPr>
          <w:rFonts w:cs="Arial"/>
          <w:szCs w:val="20"/>
        </w:rPr>
        <w:t xml:space="preserve"> um pequeno aumento de </w:t>
      </w:r>
      <w:r w:rsidR="00577BE5" w:rsidRPr="00B30609">
        <w:rPr>
          <w:rFonts w:cs="Arial"/>
          <w:b/>
          <w:bCs/>
          <w:szCs w:val="20"/>
        </w:rPr>
        <w:t>2,88%</w:t>
      </w:r>
      <w:r w:rsidR="00577BE5">
        <w:rPr>
          <w:rFonts w:cs="Arial"/>
          <w:szCs w:val="20"/>
        </w:rPr>
        <w:t xml:space="preserve"> em relação ao exercício de 2019. No grupo do Ativo </w:t>
      </w:r>
      <w:r>
        <w:rPr>
          <w:rFonts w:cs="Arial"/>
          <w:szCs w:val="20"/>
        </w:rPr>
        <w:t>houve</w:t>
      </w:r>
      <w:r w:rsidR="00577BE5">
        <w:rPr>
          <w:rFonts w:cs="Arial"/>
          <w:szCs w:val="20"/>
        </w:rPr>
        <w:t xml:space="preserve"> um aumento significativo no Intangível cuja variação correspondeu a </w:t>
      </w:r>
      <w:r w:rsidR="00577BE5" w:rsidRPr="00B30609">
        <w:rPr>
          <w:rFonts w:cs="Arial"/>
          <w:b/>
          <w:bCs/>
          <w:szCs w:val="20"/>
        </w:rPr>
        <w:t>58,48%</w:t>
      </w:r>
      <w:r w:rsidR="00577BE5">
        <w:rPr>
          <w:rFonts w:cs="Arial"/>
          <w:szCs w:val="20"/>
        </w:rPr>
        <w:t xml:space="preserve"> e </w:t>
      </w:r>
      <w:r w:rsidR="00B30609">
        <w:rPr>
          <w:rFonts w:cs="Arial"/>
          <w:szCs w:val="20"/>
        </w:rPr>
        <w:t>a conta de Estoques com novas aquisições e menos registros de saídas em virtude do trabalho remoto instituído desde março de 2020, sofreu um impacto positivo em seu saldo.</w:t>
      </w:r>
    </w:p>
    <w:p w14:paraId="063F6183" w14:textId="77777777" w:rsidR="0055546E" w:rsidRDefault="0055546E" w:rsidP="00694C63">
      <w:pPr>
        <w:spacing w:line="276" w:lineRule="auto"/>
        <w:rPr>
          <w:rFonts w:cs="Arial"/>
          <w:szCs w:val="20"/>
        </w:rPr>
      </w:pPr>
    </w:p>
    <w:p w14:paraId="05399867" w14:textId="416CCE9E" w:rsidR="00BD6FBA" w:rsidRDefault="00B30609" w:rsidP="00694C63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Já no g</w:t>
      </w:r>
      <w:r w:rsidR="00577BE5">
        <w:rPr>
          <w:rFonts w:cs="Arial"/>
          <w:szCs w:val="20"/>
        </w:rPr>
        <w:t>rupo do Passivo</w:t>
      </w:r>
      <w:r w:rsidR="00694C63">
        <w:rPr>
          <w:rFonts w:cs="Arial"/>
          <w:szCs w:val="20"/>
        </w:rPr>
        <w:t xml:space="preserve"> houve uma redução significante</w:t>
      </w:r>
      <w:r w:rsidR="00BD6FBA">
        <w:rPr>
          <w:rFonts w:cs="Arial"/>
          <w:szCs w:val="20"/>
        </w:rPr>
        <w:t xml:space="preserve"> de </w:t>
      </w:r>
      <w:r w:rsidR="00BD6FBA" w:rsidRPr="00BD6FBA">
        <w:rPr>
          <w:rFonts w:cs="Arial"/>
          <w:b/>
          <w:szCs w:val="20"/>
        </w:rPr>
        <w:t>89,81%</w:t>
      </w:r>
      <w:r w:rsidR="00BD6FBA">
        <w:rPr>
          <w:rFonts w:cs="Arial"/>
          <w:szCs w:val="20"/>
        </w:rPr>
        <w:t xml:space="preserve"> </w:t>
      </w:r>
      <w:r w:rsidR="00694C63">
        <w:rPr>
          <w:rFonts w:cs="Arial"/>
          <w:szCs w:val="20"/>
        </w:rPr>
        <w:t>na conta de Obrigações Trab., Prev. E Assist. a Pagar, Passivo Não Circulante</w:t>
      </w:r>
      <w:r w:rsidR="00BD6FBA">
        <w:rPr>
          <w:rFonts w:cs="Arial"/>
          <w:szCs w:val="20"/>
        </w:rPr>
        <w:t>, decorrente da transferência de Precatórios a Longo Prazo para pagamento.</w:t>
      </w:r>
    </w:p>
    <w:p w14:paraId="2A2E65FE" w14:textId="77777777" w:rsidR="00BD6FBA" w:rsidRDefault="00BD6FBA" w:rsidP="00694C63">
      <w:pPr>
        <w:spacing w:line="276" w:lineRule="auto"/>
        <w:rPr>
          <w:rFonts w:cs="Arial"/>
          <w:szCs w:val="20"/>
        </w:rPr>
      </w:pPr>
    </w:p>
    <w:p w14:paraId="0FCEC580" w14:textId="488C9776" w:rsidR="00611804" w:rsidRDefault="00390AD9" w:rsidP="00694C63">
      <w:pPr>
        <w:spacing w:line="276" w:lineRule="auto"/>
        <w:rPr>
          <w:rFonts w:cs="Arial"/>
          <w:b/>
          <w:bCs/>
          <w:szCs w:val="20"/>
        </w:rPr>
      </w:pPr>
      <w:r>
        <w:rPr>
          <w:rFonts w:cs="Arial"/>
          <w:szCs w:val="20"/>
        </w:rPr>
        <w:t>A</w:t>
      </w:r>
      <w:r w:rsidR="00694C63">
        <w:rPr>
          <w:rFonts w:cs="Arial"/>
          <w:szCs w:val="20"/>
        </w:rPr>
        <w:t xml:space="preserve">lém desta, também houve redução da conta de Fornecedores e Contas a Pagar a Curto Prazo, Passivo Circulante, correspondente a </w:t>
      </w:r>
      <w:r w:rsidR="00694C63" w:rsidRPr="00B30609">
        <w:rPr>
          <w:rFonts w:cs="Arial"/>
          <w:b/>
          <w:bCs/>
          <w:szCs w:val="20"/>
        </w:rPr>
        <w:t>-55,69%.</w:t>
      </w:r>
    </w:p>
    <w:p w14:paraId="549B5E89" w14:textId="77777777" w:rsidR="0055546E" w:rsidRDefault="0055546E" w:rsidP="00694C63">
      <w:pPr>
        <w:spacing w:line="276" w:lineRule="auto"/>
        <w:rPr>
          <w:rFonts w:cs="Arial"/>
          <w:szCs w:val="20"/>
        </w:rPr>
      </w:pPr>
    </w:p>
    <w:p w14:paraId="3082EC88" w14:textId="77777777" w:rsidR="0055546E" w:rsidRDefault="003D7654" w:rsidP="00694C63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Observa-se uma redução </w:t>
      </w:r>
      <w:r w:rsidR="0061338C">
        <w:rPr>
          <w:rFonts w:cs="Arial"/>
          <w:szCs w:val="20"/>
        </w:rPr>
        <w:t>significativa</w:t>
      </w:r>
      <w:r>
        <w:rPr>
          <w:rFonts w:cs="Arial"/>
          <w:szCs w:val="20"/>
        </w:rPr>
        <w:t xml:space="preserve"> do Passivo Circulante em razão das baixas referente as obri</w:t>
      </w:r>
      <w:r w:rsidR="0061338C">
        <w:rPr>
          <w:rFonts w:cs="Arial"/>
          <w:szCs w:val="20"/>
        </w:rPr>
        <w:t>gações de férias e 13º Salário à</w:t>
      </w:r>
      <w:r>
        <w:rPr>
          <w:rFonts w:cs="Arial"/>
          <w:szCs w:val="20"/>
        </w:rPr>
        <w:t xml:space="preserve"> Pagar.</w:t>
      </w:r>
      <w:r w:rsidR="00B30609">
        <w:rPr>
          <w:rFonts w:cs="Arial"/>
          <w:szCs w:val="20"/>
        </w:rPr>
        <w:t xml:space="preserve"> </w:t>
      </w:r>
    </w:p>
    <w:p w14:paraId="0C740A44" w14:textId="77777777" w:rsidR="0055546E" w:rsidRDefault="0055546E" w:rsidP="00694C63">
      <w:pPr>
        <w:spacing w:line="276" w:lineRule="auto"/>
        <w:rPr>
          <w:rFonts w:cs="Arial"/>
          <w:szCs w:val="20"/>
        </w:rPr>
      </w:pPr>
    </w:p>
    <w:p w14:paraId="13A316BD" w14:textId="04E62708" w:rsidR="003D7654" w:rsidRPr="001652C2" w:rsidRDefault="003D7654" w:rsidP="00694C63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O Patrimônio Líquido apresenta um aumento de </w:t>
      </w:r>
      <w:r w:rsidRPr="00B30609">
        <w:rPr>
          <w:rFonts w:cs="Arial"/>
          <w:b/>
          <w:bCs/>
          <w:szCs w:val="20"/>
        </w:rPr>
        <w:t>6,60%</w:t>
      </w:r>
      <w:r>
        <w:rPr>
          <w:rFonts w:cs="Arial"/>
          <w:szCs w:val="20"/>
        </w:rPr>
        <w:t xml:space="preserve"> em relação ao exercício de 2019. O Resultado do Exercício fechou o exercício de 2020 positivo, no valor de </w:t>
      </w:r>
      <w:r w:rsidRPr="00B30609">
        <w:rPr>
          <w:rFonts w:cs="Arial"/>
          <w:b/>
          <w:bCs/>
          <w:szCs w:val="20"/>
        </w:rPr>
        <w:t>R$ 21.474.173,59</w:t>
      </w:r>
      <w:r w:rsidR="001652C2">
        <w:rPr>
          <w:rFonts w:cs="Arial"/>
          <w:b/>
          <w:bCs/>
          <w:szCs w:val="20"/>
        </w:rPr>
        <w:t xml:space="preserve">, </w:t>
      </w:r>
      <w:r w:rsidR="001652C2" w:rsidRPr="001652C2">
        <w:rPr>
          <w:rFonts w:cs="Arial"/>
          <w:szCs w:val="20"/>
        </w:rPr>
        <w:t>como demonstrado no Balanço Patrimonial</w:t>
      </w:r>
      <w:r w:rsidRPr="001652C2">
        <w:rPr>
          <w:rFonts w:cs="Arial"/>
          <w:szCs w:val="20"/>
        </w:rPr>
        <w:t xml:space="preserve">. </w:t>
      </w:r>
    </w:p>
    <w:p w14:paraId="67C8910E" w14:textId="77777777" w:rsidR="00B30609" w:rsidRPr="001652C2" w:rsidRDefault="00B30609" w:rsidP="00694C63">
      <w:pPr>
        <w:spacing w:line="276" w:lineRule="auto"/>
        <w:rPr>
          <w:rFonts w:cs="Arial"/>
          <w:szCs w:val="20"/>
        </w:rPr>
      </w:pPr>
    </w:p>
    <w:p w14:paraId="5110FA2B" w14:textId="5ABA9A8F" w:rsidR="00172135" w:rsidRDefault="00172135" w:rsidP="00172135">
      <w:pPr>
        <w:rPr>
          <w:rFonts w:cs="Arial"/>
          <w:color w:val="0070C0"/>
          <w:szCs w:val="20"/>
        </w:rPr>
      </w:pPr>
    </w:p>
    <w:p w14:paraId="43C84135" w14:textId="747A5F40" w:rsidR="0055546E" w:rsidRDefault="0055546E" w:rsidP="00172135">
      <w:pPr>
        <w:rPr>
          <w:rFonts w:cs="Arial"/>
          <w:color w:val="0070C0"/>
          <w:szCs w:val="20"/>
        </w:rPr>
      </w:pPr>
    </w:p>
    <w:p w14:paraId="15A501A7" w14:textId="763D309E" w:rsidR="0055546E" w:rsidRDefault="0055546E" w:rsidP="00172135">
      <w:pPr>
        <w:rPr>
          <w:rFonts w:cs="Arial"/>
          <w:color w:val="0070C0"/>
          <w:szCs w:val="20"/>
        </w:rPr>
      </w:pPr>
    </w:p>
    <w:p w14:paraId="247F0C25" w14:textId="3901ACE7" w:rsidR="0055546E" w:rsidRDefault="0055546E" w:rsidP="00172135">
      <w:pPr>
        <w:rPr>
          <w:rFonts w:cs="Arial"/>
          <w:color w:val="0070C0"/>
          <w:szCs w:val="20"/>
        </w:rPr>
      </w:pPr>
    </w:p>
    <w:p w14:paraId="1052DC02" w14:textId="77777777" w:rsidR="0055546E" w:rsidRPr="00172135" w:rsidRDefault="0055546E" w:rsidP="00172135">
      <w:pPr>
        <w:rPr>
          <w:rFonts w:cs="Arial"/>
          <w:color w:val="0070C0"/>
          <w:szCs w:val="20"/>
        </w:rPr>
      </w:pPr>
    </w:p>
    <w:p w14:paraId="0F18129C" w14:textId="77777777" w:rsidR="00436D5D" w:rsidRDefault="00436D5D" w:rsidP="00436D5D">
      <w:pPr>
        <w:jc w:val="center"/>
        <w:rPr>
          <w:rFonts w:ascii="Times New Roman" w:hAnsi="Times New Roman"/>
          <w:szCs w:val="20"/>
        </w:rPr>
      </w:pPr>
      <w:r>
        <w:rPr>
          <w:b/>
          <w:szCs w:val="20"/>
        </w:rPr>
        <w:t xml:space="preserve">ELIZÂNGELA CRISTINA MAGALHÃES </w:t>
      </w:r>
    </w:p>
    <w:p w14:paraId="298EAE1C" w14:textId="77777777" w:rsidR="00436D5D" w:rsidRDefault="00436D5D" w:rsidP="00436D5D">
      <w:pPr>
        <w:jc w:val="center"/>
        <w:rPr>
          <w:szCs w:val="20"/>
        </w:rPr>
      </w:pPr>
      <w:r>
        <w:rPr>
          <w:szCs w:val="20"/>
        </w:rPr>
        <w:t>Contadora Responsável UG 158144 - Reitoria</w:t>
      </w:r>
    </w:p>
    <w:p w14:paraId="61BA2DEE" w14:textId="77777777" w:rsidR="00436D5D" w:rsidRDefault="00436D5D" w:rsidP="00436D5D">
      <w:pPr>
        <w:jc w:val="center"/>
        <w:rPr>
          <w:rStyle w:val="Fontepargpadro4"/>
        </w:rPr>
      </w:pPr>
      <w:r>
        <w:rPr>
          <w:szCs w:val="20"/>
        </w:rPr>
        <w:t>Matricula SIAPE Nº 2996831</w:t>
      </w:r>
    </w:p>
    <w:p w14:paraId="61BE4F2F" w14:textId="55CEF425" w:rsidR="00172135" w:rsidRDefault="00436D5D" w:rsidP="00436D5D">
      <w:pPr>
        <w:jc w:val="center"/>
        <w:rPr>
          <w:rStyle w:val="Fontepargpadro4"/>
          <w:szCs w:val="20"/>
        </w:rPr>
      </w:pPr>
      <w:r>
        <w:rPr>
          <w:rStyle w:val="Fontepargpadro4"/>
          <w:szCs w:val="20"/>
        </w:rPr>
        <w:t>CRC-PR 049607/O-5 T-MT</w:t>
      </w:r>
    </w:p>
    <w:p w14:paraId="7F790ADA" w14:textId="61A23E1C" w:rsidR="0055546E" w:rsidRDefault="0055546E" w:rsidP="00436D5D">
      <w:pPr>
        <w:jc w:val="center"/>
        <w:rPr>
          <w:rStyle w:val="Fontepargpadro4"/>
          <w:szCs w:val="20"/>
        </w:rPr>
      </w:pPr>
    </w:p>
    <w:p w14:paraId="2835AE30" w14:textId="2E681E23" w:rsidR="0055546E" w:rsidRDefault="0055546E" w:rsidP="00436D5D">
      <w:pPr>
        <w:jc w:val="center"/>
        <w:rPr>
          <w:rStyle w:val="Fontepargpadro4"/>
          <w:szCs w:val="20"/>
        </w:rPr>
      </w:pPr>
    </w:p>
    <w:p w14:paraId="6B58EF1E" w14:textId="4DDA39E6" w:rsidR="0055546E" w:rsidRDefault="0055546E" w:rsidP="00436D5D">
      <w:pPr>
        <w:jc w:val="center"/>
        <w:rPr>
          <w:rStyle w:val="Fontepargpadro4"/>
          <w:szCs w:val="20"/>
        </w:rPr>
      </w:pPr>
    </w:p>
    <w:p w14:paraId="47EC0AE4" w14:textId="456A9A9B" w:rsidR="0055546E" w:rsidRDefault="0055546E" w:rsidP="00436D5D">
      <w:pPr>
        <w:jc w:val="center"/>
        <w:rPr>
          <w:rStyle w:val="Fontepargpadro4"/>
          <w:szCs w:val="20"/>
        </w:rPr>
      </w:pPr>
    </w:p>
    <w:p w14:paraId="25B9F49E" w14:textId="69EA0FBD" w:rsidR="0055546E" w:rsidRDefault="0055546E" w:rsidP="00436D5D">
      <w:pPr>
        <w:jc w:val="center"/>
        <w:rPr>
          <w:rStyle w:val="Fontepargpadro4"/>
          <w:szCs w:val="20"/>
        </w:rPr>
      </w:pPr>
    </w:p>
    <w:p w14:paraId="536AA44B" w14:textId="3D2DBAE5" w:rsidR="0055546E" w:rsidRDefault="0055546E" w:rsidP="00436D5D">
      <w:pPr>
        <w:jc w:val="center"/>
        <w:rPr>
          <w:rStyle w:val="Fontepargpadro4"/>
          <w:szCs w:val="20"/>
        </w:rPr>
      </w:pPr>
    </w:p>
    <w:p w14:paraId="1E67C161" w14:textId="0D726615" w:rsidR="0055546E" w:rsidRDefault="0055546E" w:rsidP="00436D5D">
      <w:pPr>
        <w:jc w:val="center"/>
        <w:rPr>
          <w:rStyle w:val="Fontepargpadro4"/>
          <w:szCs w:val="20"/>
        </w:rPr>
      </w:pPr>
    </w:p>
    <w:p w14:paraId="78C2DDCF" w14:textId="66C45884" w:rsidR="0055546E" w:rsidRDefault="0055546E" w:rsidP="00436D5D">
      <w:pPr>
        <w:jc w:val="center"/>
        <w:rPr>
          <w:rStyle w:val="Fontepargpadro4"/>
          <w:szCs w:val="20"/>
        </w:rPr>
      </w:pPr>
    </w:p>
    <w:p w14:paraId="1584A5C9" w14:textId="1CD8BDBA" w:rsidR="0055546E" w:rsidRDefault="0055546E" w:rsidP="00436D5D">
      <w:pPr>
        <w:jc w:val="center"/>
        <w:rPr>
          <w:rStyle w:val="Fontepargpadro4"/>
          <w:szCs w:val="20"/>
        </w:rPr>
      </w:pPr>
    </w:p>
    <w:p w14:paraId="41F35AC4" w14:textId="2FEDF502" w:rsidR="0055546E" w:rsidRDefault="0055546E" w:rsidP="00436D5D">
      <w:pPr>
        <w:jc w:val="center"/>
        <w:rPr>
          <w:rStyle w:val="Fontepargpadro4"/>
          <w:szCs w:val="20"/>
        </w:rPr>
      </w:pPr>
    </w:p>
    <w:p w14:paraId="56DD2577" w14:textId="7CF33AF7" w:rsidR="0055546E" w:rsidRDefault="0055546E" w:rsidP="00436D5D">
      <w:pPr>
        <w:jc w:val="center"/>
        <w:rPr>
          <w:rStyle w:val="Fontepargpadro4"/>
          <w:szCs w:val="20"/>
        </w:rPr>
      </w:pPr>
    </w:p>
    <w:p w14:paraId="1A2A15C9" w14:textId="5B9283D4" w:rsidR="0055546E" w:rsidRDefault="0055546E" w:rsidP="00436D5D">
      <w:pPr>
        <w:jc w:val="center"/>
        <w:rPr>
          <w:rStyle w:val="Fontepargpadro4"/>
          <w:szCs w:val="20"/>
        </w:rPr>
      </w:pPr>
    </w:p>
    <w:p w14:paraId="1ED8449E" w14:textId="69CD2AC0" w:rsidR="0055546E" w:rsidRDefault="0055546E" w:rsidP="00436D5D">
      <w:pPr>
        <w:jc w:val="center"/>
        <w:rPr>
          <w:rStyle w:val="Fontepargpadro4"/>
          <w:szCs w:val="20"/>
        </w:rPr>
      </w:pPr>
    </w:p>
    <w:p w14:paraId="7EEE0148" w14:textId="0BB418D3" w:rsidR="0055546E" w:rsidRDefault="0055546E" w:rsidP="00436D5D">
      <w:pPr>
        <w:jc w:val="center"/>
        <w:rPr>
          <w:rStyle w:val="Fontepargpadro4"/>
          <w:szCs w:val="20"/>
        </w:rPr>
      </w:pPr>
    </w:p>
    <w:p w14:paraId="17291F43" w14:textId="1FA10131" w:rsidR="0055546E" w:rsidRDefault="0055546E" w:rsidP="00436D5D">
      <w:pPr>
        <w:jc w:val="center"/>
        <w:rPr>
          <w:rStyle w:val="Fontepargpadro4"/>
          <w:szCs w:val="20"/>
        </w:rPr>
      </w:pPr>
    </w:p>
    <w:p w14:paraId="7EB782F3" w14:textId="61278F6C" w:rsidR="0055546E" w:rsidRDefault="0055546E" w:rsidP="00436D5D">
      <w:pPr>
        <w:jc w:val="center"/>
        <w:rPr>
          <w:rStyle w:val="Fontepargpadro4"/>
          <w:szCs w:val="20"/>
        </w:rPr>
      </w:pPr>
    </w:p>
    <w:p w14:paraId="45B618D9" w14:textId="75E404E9" w:rsidR="0055546E" w:rsidRDefault="0055546E" w:rsidP="00436D5D">
      <w:pPr>
        <w:jc w:val="center"/>
        <w:rPr>
          <w:rStyle w:val="Fontepargpadro4"/>
          <w:szCs w:val="20"/>
        </w:rPr>
      </w:pPr>
    </w:p>
    <w:p w14:paraId="479D54CE" w14:textId="79CB4DE8" w:rsidR="0055546E" w:rsidRDefault="0055546E" w:rsidP="00436D5D">
      <w:pPr>
        <w:jc w:val="center"/>
        <w:rPr>
          <w:rStyle w:val="Fontepargpadro4"/>
          <w:szCs w:val="20"/>
        </w:rPr>
      </w:pPr>
    </w:p>
    <w:p w14:paraId="0778ACC7" w14:textId="3B890C8F" w:rsidR="0055546E" w:rsidRDefault="0055546E" w:rsidP="00436D5D">
      <w:pPr>
        <w:jc w:val="center"/>
        <w:rPr>
          <w:rStyle w:val="Fontepargpadro4"/>
          <w:szCs w:val="20"/>
        </w:rPr>
      </w:pPr>
    </w:p>
    <w:p w14:paraId="13B3A19E" w14:textId="6D4BF1CD" w:rsidR="0055546E" w:rsidRDefault="0055546E" w:rsidP="00436D5D">
      <w:pPr>
        <w:jc w:val="center"/>
        <w:rPr>
          <w:rStyle w:val="Fontepargpadro4"/>
          <w:szCs w:val="20"/>
        </w:rPr>
      </w:pPr>
    </w:p>
    <w:p w14:paraId="158849A6" w14:textId="287E28AB" w:rsidR="0055546E" w:rsidRDefault="0055546E" w:rsidP="00436D5D">
      <w:pPr>
        <w:jc w:val="center"/>
        <w:rPr>
          <w:rStyle w:val="Fontepargpadro4"/>
          <w:szCs w:val="20"/>
        </w:rPr>
      </w:pPr>
    </w:p>
    <w:p w14:paraId="0AEAE6EA" w14:textId="70A95AB9" w:rsidR="0055546E" w:rsidRDefault="0055546E" w:rsidP="00436D5D">
      <w:pPr>
        <w:jc w:val="center"/>
        <w:rPr>
          <w:rStyle w:val="Fontepargpadro4"/>
          <w:szCs w:val="20"/>
        </w:rPr>
      </w:pPr>
    </w:p>
    <w:p w14:paraId="2C0A627F" w14:textId="25715C35" w:rsidR="0055546E" w:rsidRDefault="0055546E" w:rsidP="00436D5D">
      <w:pPr>
        <w:jc w:val="center"/>
        <w:rPr>
          <w:rStyle w:val="Fontepargpadro4"/>
          <w:szCs w:val="20"/>
        </w:rPr>
      </w:pPr>
    </w:p>
    <w:p w14:paraId="08EB2E54" w14:textId="415D1486" w:rsidR="0055546E" w:rsidRDefault="0055546E" w:rsidP="00436D5D">
      <w:pPr>
        <w:jc w:val="center"/>
        <w:rPr>
          <w:rStyle w:val="Fontepargpadro4"/>
          <w:szCs w:val="20"/>
        </w:rPr>
      </w:pPr>
    </w:p>
    <w:p w14:paraId="2AE92183" w14:textId="4CB76758" w:rsidR="0055546E" w:rsidRDefault="0055546E" w:rsidP="00436D5D">
      <w:pPr>
        <w:jc w:val="center"/>
        <w:rPr>
          <w:rStyle w:val="Fontepargpadro4"/>
          <w:szCs w:val="20"/>
        </w:rPr>
      </w:pPr>
    </w:p>
    <w:p w14:paraId="3304831F" w14:textId="4F27022B" w:rsidR="0055546E" w:rsidRDefault="0055546E" w:rsidP="00436D5D">
      <w:pPr>
        <w:jc w:val="center"/>
        <w:rPr>
          <w:rStyle w:val="Fontepargpadro4"/>
          <w:szCs w:val="20"/>
        </w:rPr>
      </w:pPr>
    </w:p>
    <w:p w14:paraId="268B1785" w14:textId="4112125F" w:rsidR="0055546E" w:rsidRDefault="0055546E" w:rsidP="00436D5D">
      <w:pPr>
        <w:jc w:val="center"/>
        <w:rPr>
          <w:rStyle w:val="Fontepargpadro4"/>
          <w:szCs w:val="20"/>
        </w:rPr>
      </w:pPr>
    </w:p>
    <w:p w14:paraId="6D57A42B" w14:textId="564207C5" w:rsidR="0055546E" w:rsidRDefault="0055546E" w:rsidP="00436D5D">
      <w:pPr>
        <w:jc w:val="center"/>
        <w:rPr>
          <w:rStyle w:val="Fontepargpadro4"/>
          <w:szCs w:val="20"/>
        </w:rPr>
      </w:pPr>
    </w:p>
    <w:p w14:paraId="3E30FE09" w14:textId="788E8791" w:rsidR="0055546E" w:rsidRDefault="0055546E" w:rsidP="00436D5D">
      <w:pPr>
        <w:jc w:val="center"/>
        <w:rPr>
          <w:rStyle w:val="Fontepargpadro4"/>
          <w:szCs w:val="20"/>
        </w:rPr>
      </w:pPr>
    </w:p>
    <w:p w14:paraId="0EF3BFE3" w14:textId="381524D5" w:rsidR="0055546E" w:rsidRDefault="0055546E" w:rsidP="00436D5D">
      <w:pPr>
        <w:jc w:val="center"/>
        <w:rPr>
          <w:rStyle w:val="Fontepargpadro4"/>
          <w:szCs w:val="20"/>
        </w:rPr>
      </w:pPr>
    </w:p>
    <w:p w14:paraId="1E32D027" w14:textId="1E683AAB" w:rsidR="0055546E" w:rsidRDefault="0055546E" w:rsidP="00436D5D">
      <w:pPr>
        <w:jc w:val="center"/>
        <w:rPr>
          <w:rStyle w:val="Fontepargpadro4"/>
          <w:szCs w:val="20"/>
        </w:rPr>
      </w:pPr>
    </w:p>
    <w:p w14:paraId="1F9F6513" w14:textId="40F55129" w:rsidR="0055546E" w:rsidRDefault="0055546E" w:rsidP="00436D5D">
      <w:pPr>
        <w:jc w:val="center"/>
        <w:rPr>
          <w:rStyle w:val="Fontepargpadro4"/>
          <w:szCs w:val="20"/>
        </w:rPr>
      </w:pPr>
    </w:p>
    <w:p w14:paraId="1E3761C5" w14:textId="77777777" w:rsidR="0055546E" w:rsidRPr="0034049E" w:rsidRDefault="0055546E" w:rsidP="00436D5D">
      <w:pPr>
        <w:jc w:val="center"/>
        <w:rPr>
          <w:rFonts w:cs="Arial"/>
          <w:color w:val="0070C0"/>
          <w:szCs w:val="20"/>
        </w:rPr>
      </w:pPr>
    </w:p>
    <w:p w14:paraId="4C9FEA2F" w14:textId="590FC85B" w:rsidR="00C639E8" w:rsidRPr="003C4551" w:rsidRDefault="00C639E8" w:rsidP="00C639E8">
      <w:pPr>
        <w:rPr>
          <w:rFonts w:cs="Arial"/>
          <w:b/>
          <w:szCs w:val="20"/>
        </w:rPr>
      </w:pPr>
      <w:r w:rsidRPr="003C4551">
        <w:rPr>
          <w:rFonts w:cs="Arial"/>
          <w:b/>
          <w:szCs w:val="20"/>
        </w:rPr>
        <w:lastRenderedPageBreak/>
        <w:t>NOTA 04 – DEMONSTRAÇÃO DAS VARIAÇÕES PATRIMONIAIS</w:t>
      </w:r>
    </w:p>
    <w:p w14:paraId="32018D3B" w14:textId="77777777" w:rsidR="00C639E8" w:rsidRDefault="00C639E8" w:rsidP="00C639E8">
      <w:pPr>
        <w:spacing w:after="160" w:line="259" w:lineRule="auto"/>
        <w:rPr>
          <w:rFonts w:cs="Arial"/>
          <w:szCs w:val="20"/>
        </w:rPr>
      </w:pPr>
    </w:p>
    <w:p w14:paraId="169EC0FE" w14:textId="77777777" w:rsidR="00436D5D" w:rsidRDefault="00436D5D" w:rsidP="00436D5D">
      <w:pPr>
        <w:spacing w:after="160" w:line="276" w:lineRule="auto"/>
        <w:ind w:firstLine="708"/>
        <w:rPr>
          <w:rFonts w:cs="Arial"/>
          <w:szCs w:val="20"/>
        </w:rPr>
      </w:pPr>
      <w:r w:rsidRPr="009416A6">
        <w:rPr>
          <w:rFonts w:cs="Arial"/>
          <w:szCs w:val="20"/>
        </w:rPr>
        <w:t>Esta Demonstração visa</w:t>
      </w:r>
      <w:r>
        <w:rPr>
          <w:rFonts w:cs="Arial"/>
          <w:szCs w:val="20"/>
        </w:rPr>
        <w:t xml:space="preserve"> identificar o resultado patrimonial do período se déficit ou superávit. O resultado patrimonial é um indicador relevante de gestão patrimonial por ser o principal item que influencia a evolução do patrimônio líquido. Veremos a seguir:</w:t>
      </w:r>
    </w:p>
    <w:p w14:paraId="635E7DFA" w14:textId="77777777" w:rsidR="00436D5D" w:rsidRDefault="00436D5D" w:rsidP="00436D5D">
      <w:pPr>
        <w:spacing w:after="160" w:line="276" w:lineRule="auto"/>
        <w:ind w:firstLine="708"/>
        <w:rPr>
          <w:rFonts w:cs="Arial"/>
          <w:szCs w:val="20"/>
        </w:rPr>
      </w:pPr>
    </w:p>
    <w:p w14:paraId="3B13D861" w14:textId="77777777" w:rsidR="00436D5D" w:rsidRDefault="00436D5D" w:rsidP="00436D5D">
      <w:pPr>
        <w:spacing w:after="160" w:line="259" w:lineRule="auto"/>
        <w:rPr>
          <w:rFonts w:cs="Arial"/>
          <w:b/>
          <w:bCs/>
          <w:szCs w:val="20"/>
        </w:rPr>
      </w:pPr>
      <w:r w:rsidRPr="00C639E8">
        <w:rPr>
          <w:rFonts w:cs="Arial"/>
          <w:b/>
          <w:bCs/>
          <w:szCs w:val="20"/>
        </w:rPr>
        <w:t xml:space="preserve">Quadro </w:t>
      </w:r>
      <w:r>
        <w:rPr>
          <w:rFonts w:cs="Arial"/>
          <w:b/>
          <w:bCs/>
          <w:szCs w:val="20"/>
        </w:rPr>
        <w:t>1</w:t>
      </w:r>
      <w:r w:rsidRPr="00C639E8">
        <w:rPr>
          <w:rFonts w:cs="Arial"/>
          <w:b/>
          <w:bCs/>
          <w:szCs w:val="20"/>
        </w:rPr>
        <w:t>. Variações Patrimoniais Aumentativas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080"/>
        <w:gridCol w:w="3211"/>
        <w:gridCol w:w="1607"/>
        <w:gridCol w:w="1607"/>
        <w:gridCol w:w="845"/>
        <w:gridCol w:w="717"/>
      </w:tblGrid>
      <w:tr w:rsidR="00436D5D" w14:paraId="0504CF1E" w14:textId="77777777" w:rsidTr="003C45D0">
        <w:tc>
          <w:tcPr>
            <w:tcW w:w="1080" w:type="dxa"/>
            <w:vMerge w:val="restart"/>
            <w:shd w:val="clear" w:color="auto" w:fill="D0CECE" w:themeFill="background2" w:themeFillShade="E6"/>
          </w:tcPr>
          <w:p w14:paraId="0360E50C" w14:textId="77777777" w:rsidR="00436D5D" w:rsidRDefault="00436D5D" w:rsidP="003C45D0">
            <w:pPr>
              <w:rPr>
                <w:rFonts w:cs="Arial"/>
                <w:b/>
                <w:szCs w:val="20"/>
              </w:rPr>
            </w:pPr>
          </w:p>
          <w:p w14:paraId="373FAEBD" w14:textId="77777777" w:rsidR="00436D5D" w:rsidRDefault="00436D5D" w:rsidP="003C45D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Posição</w:t>
            </w:r>
          </w:p>
        </w:tc>
        <w:tc>
          <w:tcPr>
            <w:tcW w:w="3211" w:type="dxa"/>
            <w:vMerge w:val="restart"/>
            <w:shd w:val="clear" w:color="auto" w:fill="D0CECE" w:themeFill="background2" w:themeFillShade="E6"/>
          </w:tcPr>
          <w:p w14:paraId="211F570A" w14:textId="77777777" w:rsidR="00436D5D" w:rsidRDefault="00436D5D" w:rsidP="003C45D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Variações Patrimoniais Aumentativas</w:t>
            </w:r>
          </w:p>
        </w:tc>
        <w:tc>
          <w:tcPr>
            <w:tcW w:w="3214" w:type="dxa"/>
            <w:gridSpan w:val="2"/>
            <w:shd w:val="clear" w:color="auto" w:fill="D0CECE" w:themeFill="background2" w:themeFillShade="E6"/>
          </w:tcPr>
          <w:p w14:paraId="4A5ACDF5" w14:textId="77777777" w:rsidR="00436D5D" w:rsidRDefault="00436D5D" w:rsidP="003C45D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Valor em R$</w:t>
            </w:r>
          </w:p>
        </w:tc>
        <w:tc>
          <w:tcPr>
            <w:tcW w:w="845" w:type="dxa"/>
            <w:vMerge w:val="restart"/>
            <w:shd w:val="clear" w:color="auto" w:fill="D0CECE" w:themeFill="background2" w:themeFillShade="E6"/>
          </w:tcPr>
          <w:p w14:paraId="189C1A1B" w14:textId="77777777" w:rsidR="00436D5D" w:rsidRDefault="00436D5D" w:rsidP="003C45D0">
            <w:pPr>
              <w:jc w:val="center"/>
              <w:rPr>
                <w:rFonts w:cs="Arial"/>
                <w:b/>
                <w:szCs w:val="20"/>
              </w:rPr>
            </w:pPr>
          </w:p>
          <w:p w14:paraId="37A23914" w14:textId="77777777" w:rsidR="00436D5D" w:rsidRDefault="00436D5D" w:rsidP="003C45D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AH%</w:t>
            </w:r>
          </w:p>
        </w:tc>
        <w:tc>
          <w:tcPr>
            <w:tcW w:w="717" w:type="dxa"/>
            <w:vMerge w:val="restart"/>
            <w:shd w:val="clear" w:color="auto" w:fill="D0CECE" w:themeFill="background2" w:themeFillShade="E6"/>
          </w:tcPr>
          <w:p w14:paraId="657481BD" w14:textId="77777777" w:rsidR="00436D5D" w:rsidRDefault="00436D5D" w:rsidP="003C45D0">
            <w:pPr>
              <w:jc w:val="center"/>
              <w:rPr>
                <w:rFonts w:cs="Arial"/>
                <w:b/>
                <w:szCs w:val="20"/>
              </w:rPr>
            </w:pPr>
          </w:p>
          <w:p w14:paraId="41A228D2" w14:textId="77777777" w:rsidR="00436D5D" w:rsidRDefault="00436D5D" w:rsidP="003C45D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AV%</w:t>
            </w:r>
          </w:p>
        </w:tc>
      </w:tr>
      <w:tr w:rsidR="00436D5D" w14:paraId="057245A0" w14:textId="77777777" w:rsidTr="003C45D0">
        <w:tc>
          <w:tcPr>
            <w:tcW w:w="1080" w:type="dxa"/>
            <w:vMerge/>
            <w:shd w:val="clear" w:color="auto" w:fill="D0CECE" w:themeFill="background2" w:themeFillShade="E6"/>
          </w:tcPr>
          <w:p w14:paraId="248A68AC" w14:textId="77777777" w:rsidR="00436D5D" w:rsidRDefault="00436D5D" w:rsidP="003C45D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211" w:type="dxa"/>
            <w:vMerge/>
            <w:shd w:val="clear" w:color="auto" w:fill="D0CECE" w:themeFill="background2" w:themeFillShade="E6"/>
          </w:tcPr>
          <w:p w14:paraId="6CDE5FDB" w14:textId="77777777" w:rsidR="00436D5D" w:rsidRDefault="00436D5D" w:rsidP="003C45D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07" w:type="dxa"/>
            <w:shd w:val="clear" w:color="auto" w:fill="D0CECE" w:themeFill="background2" w:themeFillShade="E6"/>
          </w:tcPr>
          <w:p w14:paraId="2A103871" w14:textId="77777777" w:rsidR="00436D5D" w:rsidRPr="00D46C01" w:rsidRDefault="00436D5D" w:rsidP="003C45D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Trimestre Anterior</w:t>
            </w:r>
          </w:p>
        </w:tc>
        <w:tc>
          <w:tcPr>
            <w:tcW w:w="1607" w:type="dxa"/>
            <w:shd w:val="clear" w:color="auto" w:fill="D0CECE" w:themeFill="background2" w:themeFillShade="E6"/>
          </w:tcPr>
          <w:p w14:paraId="4B51FF79" w14:textId="77777777" w:rsidR="00436D5D" w:rsidRDefault="00436D5D" w:rsidP="003C45D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Trimestre Atual</w:t>
            </w:r>
          </w:p>
        </w:tc>
        <w:tc>
          <w:tcPr>
            <w:tcW w:w="845" w:type="dxa"/>
            <w:vMerge/>
            <w:shd w:val="clear" w:color="auto" w:fill="D0CECE" w:themeFill="background2" w:themeFillShade="E6"/>
          </w:tcPr>
          <w:p w14:paraId="23C2962E" w14:textId="77777777" w:rsidR="00436D5D" w:rsidRDefault="00436D5D" w:rsidP="003C45D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17" w:type="dxa"/>
            <w:vMerge/>
            <w:shd w:val="clear" w:color="auto" w:fill="D0CECE" w:themeFill="background2" w:themeFillShade="E6"/>
          </w:tcPr>
          <w:p w14:paraId="7B0838A7" w14:textId="77777777" w:rsidR="00436D5D" w:rsidRDefault="00436D5D" w:rsidP="003C45D0">
            <w:pPr>
              <w:rPr>
                <w:rFonts w:cs="Arial"/>
                <w:b/>
                <w:szCs w:val="20"/>
              </w:rPr>
            </w:pPr>
          </w:p>
        </w:tc>
      </w:tr>
      <w:tr w:rsidR="00436D5D" w:rsidRPr="006A6C37" w14:paraId="13214F2F" w14:textId="77777777" w:rsidTr="003C45D0">
        <w:tc>
          <w:tcPr>
            <w:tcW w:w="1080" w:type="dxa"/>
          </w:tcPr>
          <w:p w14:paraId="0BE5AE6B" w14:textId="77777777" w:rsidR="00436D5D" w:rsidRPr="006A6C37" w:rsidRDefault="00436D5D" w:rsidP="003C45D0">
            <w:pPr>
              <w:jc w:val="center"/>
              <w:rPr>
                <w:rFonts w:cs="Arial"/>
                <w:bCs/>
                <w:szCs w:val="20"/>
              </w:rPr>
            </w:pPr>
            <w:r w:rsidRPr="006A6C37">
              <w:rPr>
                <w:rFonts w:cs="Arial"/>
                <w:bCs/>
                <w:szCs w:val="20"/>
              </w:rPr>
              <w:t>1</w:t>
            </w:r>
          </w:p>
        </w:tc>
        <w:tc>
          <w:tcPr>
            <w:tcW w:w="3211" w:type="dxa"/>
          </w:tcPr>
          <w:p w14:paraId="0561078E" w14:textId="77777777" w:rsidR="00436D5D" w:rsidRPr="006A6C37" w:rsidRDefault="00436D5D" w:rsidP="003C45D0">
            <w:pPr>
              <w:jc w:val="left"/>
              <w:rPr>
                <w:rFonts w:cs="Arial"/>
                <w:szCs w:val="20"/>
              </w:rPr>
            </w:pPr>
            <w:r w:rsidRPr="006A6C37">
              <w:rPr>
                <w:rFonts w:cs="Arial"/>
                <w:szCs w:val="20"/>
              </w:rPr>
              <w:t>Transferências e Delegações Recebidas</w:t>
            </w:r>
          </w:p>
          <w:p w14:paraId="766B8D67" w14:textId="77777777" w:rsidR="00436D5D" w:rsidRPr="006A6C37" w:rsidRDefault="00436D5D" w:rsidP="003C45D0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07" w:type="dxa"/>
          </w:tcPr>
          <w:p w14:paraId="171C98D0" w14:textId="77777777" w:rsidR="00436D5D" w:rsidRPr="006A6C37" w:rsidRDefault="00436D5D" w:rsidP="003C45D0">
            <w:pPr>
              <w:jc w:val="right"/>
              <w:rPr>
                <w:rFonts w:cs="Arial"/>
                <w:szCs w:val="20"/>
              </w:rPr>
            </w:pPr>
            <w:r w:rsidRPr="006A6C37">
              <w:rPr>
                <w:rFonts w:cs="Arial"/>
                <w:szCs w:val="20"/>
              </w:rPr>
              <w:t>532.039.318,34</w:t>
            </w:r>
          </w:p>
          <w:p w14:paraId="3F1F28B9" w14:textId="77777777" w:rsidR="00436D5D" w:rsidRPr="006A6C37" w:rsidRDefault="00436D5D" w:rsidP="003C45D0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607" w:type="dxa"/>
          </w:tcPr>
          <w:p w14:paraId="296A0DC9" w14:textId="77777777" w:rsidR="00436D5D" w:rsidRPr="006A6C37" w:rsidRDefault="00436D5D" w:rsidP="003C45D0">
            <w:pPr>
              <w:jc w:val="right"/>
              <w:rPr>
                <w:rFonts w:cs="Arial"/>
                <w:szCs w:val="20"/>
              </w:rPr>
            </w:pPr>
            <w:r w:rsidRPr="006A6C37">
              <w:rPr>
                <w:rFonts w:cs="Arial"/>
                <w:szCs w:val="20"/>
              </w:rPr>
              <w:t>527.516.515,08</w:t>
            </w:r>
          </w:p>
          <w:p w14:paraId="649FA3EC" w14:textId="77777777" w:rsidR="00436D5D" w:rsidRPr="006A6C37" w:rsidRDefault="00436D5D" w:rsidP="003C45D0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5" w:type="dxa"/>
          </w:tcPr>
          <w:p w14:paraId="5B606EA6" w14:textId="77777777" w:rsidR="00436D5D" w:rsidRPr="006A6C37" w:rsidRDefault="00436D5D" w:rsidP="003C45D0">
            <w:pPr>
              <w:jc w:val="right"/>
              <w:rPr>
                <w:rFonts w:cs="Arial"/>
                <w:szCs w:val="20"/>
              </w:rPr>
            </w:pPr>
            <w:r w:rsidRPr="006A6C37">
              <w:rPr>
                <w:rFonts w:cs="Arial"/>
                <w:szCs w:val="20"/>
              </w:rPr>
              <w:t>-0,85</w:t>
            </w:r>
          </w:p>
        </w:tc>
        <w:tc>
          <w:tcPr>
            <w:tcW w:w="717" w:type="dxa"/>
          </w:tcPr>
          <w:p w14:paraId="1D81AEF3" w14:textId="77777777" w:rsidR="00436D5D" w:rsidRPr="006A6C37" w:rsidRDefault="00436D5D" w:rsidP="003C45D0">
            <w:pPr>
              <w:jc w:val="right"/>
              <w:rPr>
                <w:rFonts w:cs="Arial"/>
                <w:szCs w:val="20"/>
              </w:rPr>
            </w:pPr>
            <w:r w:rsidRPr="006A6C37">
              <w:rPr>
                <w:rFonts w:cs="Arial"/>
                <w:szCs w:val="20"/>
              </w:rPr>
              <w:t>92,57</w:t>
            </w:r>
          </w:p>
        </w:tc>
      </w:tr>
      <w:tr w:rsidR="00436D5D" w:rsidRPr="006A6C37" w14:paraId="2D3F62C7" w14:textId="77777777" w:rsidTr="003C45D0">
        <w:tc>
          <w:tcPr>
            <w:tcW w:w="1080" w:type="dxa"/>
          </w:tcPr>
          <w:p w14:paraId="7FE78CAC" w14:textId="77777777" w:rsidR="00436D5D" w:rsidRPr="006A6C37" w:rsidRDefault="00436D5D" w:rsidP="003C45D0">
            <w:pPr>
              <w:jc w:val="center"/>
              <w:rPr>
                <w:rFonts w:cs="Arial"/>
                <w:bCs/>
                <w:szCs w:val="20"/>
              </w:rPr>
            </w:pPr>
            <w:r w:rsidRPr="006A6C37">
              <w:rPr>
                <w:rFonts w:cs="Arial"/>
                <w:bCs/>
                <w:szCs w:val="20"/>
              </w:rPr>
              <w:t>2</w:t>
            </w:r>
          </w:p>
        </w:tc>
        <w:tc>
          <w:tcPr>
            <w:tcW w:w="3211" w:type="dxa"/>
          </w:tcPr>
          <w:p w14:paraId="710C9113" w14:textId="77777777" w:rsidR="00436D5D" w:rsidRPr="006A6C37" w:rsidRDefault="00436D5D" w:rsidP="003C45D0">
            <w:pPr>
              <w:jc w:val="left"/>
              <w:rPr>
                <w:rFonts w:cs="Arial"/>
                <w:szCs w:val="20"/>
              </w:rPr>
            </w:pPr>
            <w:r w:rsidRPr="006A6C37">
              <w:rPr>
                <w:rFonts w:cs="Arial"/>
                <w:szCs w:val="20"/>
              </w:rPr>
              <w:t>Valorização e Ganhos c/ Ativos e Desincorporação de Passivos</w:t>
            </w:r>
          </w:p>
          <w:p w14:paraId="0A268A01" w14:textId="77777777" w:rsidR="00436D5D" w:rsidRPr="006A6C37" w:rsidRDefault="00436D5D" w:rsidP="003C45D0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07" w:type="dxa"/>
          </w:tcPr>
          <w:p w14:paraId="038904D6" w14:textId="77777777" w:rsidR="00436D5D" w:rsidRPr="006A6C37" w:rsidRDefault="00436D5D" w:rsidP="003C45D0">
            <w:pPr>
              <w:jc w:val="right"/>
              <w:rPr>
                <w:rFonts w:cs="Arial"/>
                <w:szCs w:val="20"/>
              </w:rPr>
            </w:pPr>
            <w:r w:rsidRPr="006A6C37">
              <w:rPr>
                <w:rFonts w:cs="Arial"/>
                <w:szCs w:val="20"/>
              </w:rPr>
              <w:t>8.298.399,48</w:t>
            </w:r>
          </w:p>
          <w:p w14:paraId="3A8B2942" w14:textId="77777777" w:rsidR="00436D5D" w:rsidRPr="006A6C37" w:rsidRDefault="00436D5D" w:rsidP="003C45D0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607" w:type="dxa"/>
          </w:tcPr>
          <w:p w14:paraId="07BAA691" w14:textId="77777777" w:rsidR="00436D5D" w:rsidRPr="006A6C37" w:rsidRDefault="00436D5D" w:rsidP="003C45D0">
            <w:pPr>
              <w:jc w:val="right"/>
              <w:rPr>
                <w:rFonts w:cs="Arial"/>
                <w:szCs w:val="20"/>
              </w:rPr>
            </w:pPr>
            <w:r w:rsidRPr="006A6C37">
              <w:rPr>
                <w:rFonts w:cs="Arial"/>
                <w:szCs w:val="20"/>
              </w:rPr>
              <w:t>41.141.239,36</w:t>
            </w:r>
          </w:p>
          <w:p w14:paraId="1E94B722" w14:textId="77777777" w:rsidR="00436D5D" w:rsidRPr="006A6C37" w:rsidRDefault="00436D5D" w:rsidP="003C45D0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5" w:type="dxa"/>
          </w:tcPr>
          <w:p w14:paraId="4A425E81" w14:textId="77777777" w:rsidR="00436D5D" w:rsidRPr="006A6C37" w:rsidRDefault="00436D5D" w:rsidP="003C45D0">
            <w:pPr>
              <w:jc w:val="right"/>
              <w:rPr>
                <w:rFonts w:cs="Arial"/>
                <w:szCs w:val="20"/>
              </w:rPr>
            </w:pPr>
            <w:r w:rsidRPr="006A6C37">
              <w:rPr>
                <w:rFonts w:cs="Arial"/>
                <w:szCs w:val="20"/>
              </w:rPr>
              <w:t>395,77</w:t>
            </w:r>
          </w:p>
        </w:tc>
        <w:tc>
          <w:tcPr>
            <w:tcW w:w="717" w:type="dxa"/>
          </w:tcPr>
          <w:p w14:paraId="6F305BD1" w14:textId="77777777" w:rsidR="00436D5D" w:rsidRPr="006A6C37" w:rsidRDefault="00436D5D" w:rsidP="003C45D0">
            <w:pPr>
              <w:jc w:val="right"/>
              <w:rPr>
                <w:rFonts w:cs="Arial"/>
                <w:szCs w:val="20"/>
              </w:rPr>
            </w:pPr>
            <w:r w:rsidRPr="006A6C37">
              <w:rPr>
                <w:rFonts w:cs="Arial"/>
                <w:szCs w:val="20"/>
              </w:rPr>
              <w:t>7,22</w:t>
            </w:r>
          </w:p>
        </w:tc>
      </w:tr>
      <w:tr w:rsidR="00436D5D" w:rsidRPr="006A6C37" w14:paraId="639F0EA1" w14:textId="77777777" w:rsidTr="003C45D0">
        <w:tc>
          <w:tcPr>
            <w:tcW w:w="1080" w:type="dxa"/>
          </w:tcPr>
          <w:p w14:paraId="73BD3DE3" w14:textId="77777777" w:rsidR="00436D5D" w:rsidRPr="006A6C37" w:rsidRDefault="00436D5D" w:rsidP="003C45D0">
            <w:pPr>
              <w:jc w:val="center"/>
              <w:rPr>
                <w:rFonts w:cs="Arial"/>
                <w:bCs/>
                <w:szCs w:val="20"/>
              </w:rPr>
            </w:pPr>
            <w:r w:rsidRPr="006A6C37">
              <w:rPr>
                <w:rFonts w:cs="Arial"/>
                <w:bCs/>
                <w:szCs w:val="20"/>
              </w:rPr>
              <w:t>3</w:t>
            </w:r>
          </w:p>
        </w:tc>
        <w:tc>
          <w:tcPr>
            <w:tcW w:w="3211" w:type="dxa"/>
          </w:tcPr>
          <w:p w14:paraId="3DFC2640" w14:textId="77777777" w:rsidR="00436D5D" w:rsidRPr="006A6C37" w:rsidRDefault="00436D5D" w:rsidP="003C45D0">
            <w:pPr>
              <w:jc w:val="left"/>
              <w:rPr>
                <w:rFonts w:cs="Arial"/>
                <w:szCs w:val="20"/>
              </w:rPr>
            </w:pPr>
            <w:r w:rsidRPr="006A6C37">
              <w:rPr>
                <w:rFonts w:cs="Arial"/>
                <w:szCs w:val="20"/>
              </w:rPr>
              <w:t>Exploração e Venda de Bens, Serviços e Direitos</w:t>
            </w:r>
          </w:p>
          <w:p w14:paraId="0D54379A" w14:textId="77777777" w:rsidR="00436D5D" w:rsidRPr="006A6C37" w:rsidRDefault="00436D5D" w:rsidP="003C45D0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07" w:type="dxa"/>
          </w:tcPr>
          <w:p w14:paraId="72E5B3F5" w14:textId="77777777" w:rsidR="00436D5D" w:rsidRPr="006A6C37" w:rsidRDefault="00436D5D" w:rsidP="003C45D0">
            <w:pPr>
              <w:jc w:val="right"/>
              <w:rPr>
                <w:rFonts w:cs="Arial"/>
                <w:szCs w:val="20"/>
              </w:rPr>
            </w:pPr>
            <w:r w:rsidRPr="006A6C37">
              <w:rPr>
                <w:rFonts w:cs="Arial"/>
                <w:szCs w:val="20"/>
              </w:rPr>
              <w:t>2.804.950,29</w:t>
            </w:r>
          </w:p>
          <w:p w14:paraId="7135B3DD" w14:textId="77777777" w:rsidR="00436D5D" w:rsidRPr="006A6C37" w:rsidRDefault="00436D5D" w:rsidP="003C45D0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607" w:type="dxa"/>
          </w:tcPr>
          <w:p w14:paraId="34421AD9" w14:textId="77777777" w:rsidR="00436D5D" w:rsidRPr="006A6C37" w:rsidRDefault="00436D5D" w:rsidP="003C45D0">
            <w:pPr>
              <w:jc w:val="right"/>
              <w:rPr>
                <w:rFonts w:cs="Arial"/>
                <w:szCs w:val="20"/>
              </w:rPr>
            </w:pPr>
            <w:r w:rsidRPr="006A6C37">
              <w:rPr>
                <w:rFonts w:cs="Arial"/>
                <w:szCs w:val="20"/>
              </w:rPr>
              <w:t>922.645,10</w:t>
            </w:r>
          </w:p>
          <w:p w14:paraId="670CD085" w14:textId="77777777" w:rsidR="00436D5D" w:rsidRPr="006A6C37" w:rsidRDefault="00436D5D" w:rsidP="003C45D0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5" w:type="dxa"/>
          </w:tcPr>
          <w:p w14:paraId="71A8686A" w14:textId="77777777" w:rsidR="00436D5D" w:rsidRPr="006A6C37" w:rsidRDefault="00436D5D" w:rsidP="003C45D0">
            <w:pPr>
              <w:jc w:val="right"/>
              <w:rPr>
                <w:rFonts w:cs="Arial"/>
                <w:szCs w:val="20"/>
              </w:rPr>
            </w:pPr>
            <w:r w:rsidRPr="006A6C37">
              <w:rPr>
                <w:rFonts w:cs="Arial"/>
                <w:szCs w:val="20"/>
              </w:rPr>
              <w:t>-67,11</w:t>
            </w:r>
          </w:p>
        </w:tc>
        <w:tc>
          <w:tcPr>
            <w:tcW w:w="717" w:type="dxa"/>
          </w:tcPr>
          <w:p w14:paraId="64BA8C23" w14:textId="77777777" w:rsidR="00436D5D" w:rsidRPr="006A6C37" w:rsidRDefault="00436D5D" w:rsidP="003C45D0">
            <w:pPr>
              <w:jc w:val="right"/>
              <w:rPr>
                <w:rFonts w:cs="Arial"/>
                <w:szCs w:val="20"/>
              </w:rPr>
            </w:pPr>
            <w:r w:rsidRPr="006A6C37">
              <w:rPr>
                <w:rFonts w:cs="Arial"/>
                <w:szCs w:val="20"/>
              </w:rPr>
              <w:t>0,16</w:t>
            </w:r>
          </w:p>
        </w:tc>
      </w:tr>
    </w:tbl>
    <w:p w14:paraId="68011040" w14:textId="77777777" w:rsidR="00436D5D" w:rsidRPr="00436D5D" w:rsidRDefault="00436D5D" w:rsidP="00436D5D">
      <w:pPr>
        <w:rPr>
          <w:rFonts w:cs="Arial"/>
          <w:sz w:val="18"/>
          <w:szCs w:val="18"/>
          <w:vertAlign w:val="superscript"/>
        </w:rPr>
      </w:pPr>
      <w:r w:rsidRPr="00436D5D">
        <w:rPr>
          <w:rFonts w:cs="Arial"/>
          <w:sz w:val="18"/>
          <w:szCs w:val="18"/>
          <w:vertAlign w:val="superscript"/>
        </w:rPr>
        <w:t xml:space="preserve">Fonte: </w:t>
      </w:r>
      <w:proofErr w:type="spellStart"/>
      <w:r w:rsidRPr="00436D5D">
        <w:rPr>
          <w:rFonts w:cs="Arial"/>
          <w:sz w:val="18"/>
          <w:szCs w:val="18"/>
          <w:vertAlign w:val="superscript"/>
        </w:rPr>
        <w:t>Siafi</w:t>
      </w:r>
      <w:proofErr w:type="spellEnd"/>
      <w:r w:rsidRPr="00436D5D">
        <w:rPr>
          <w:rFonts w:cs="Arial"/>
          <w:sz w:val="18"/>
          <w:szCs w:val="18"/>
          <w:vertAlign w:val="superscript"/>
        </w:rPr>
        <w:t xml:space="preserve"> Gerencial, DVP</w:t>
      </w:r>
    </w:p>
    <w:p w14:paraId="0BD95852" w14:textId="77777777" w:rsidR="00436D5D" w:rsidRDefault="00436D5D" w:rsidP="00436D5D">
      <w:pPr>
        <w:spacing w:before="100" w:after="100" w:line="360" w:lineRule="auto"/>
        <w:ind w:firstLine="709"/>
        <w:rPr>
          <w:rStyle w:val="Fontepargpadro4"/>
          <w:bCs/>
        </w:rPr>
      </w:pPr>
      <w:r w:rsidRPr="0043493E">
        <w:rPr>
          <w:rStyle w:val="Fontepargpadro4"/>
          <w:bCs/>
        </w:rPr>
        <w:t xml:space="preserve">Comparando </w:t>
      </w:r>
      <w:r>
        <w:rPr>
          <w:rStyle w:val="Fontepargpadro4"/>
          <w:bCs/>
        </w:rPr>
        <w:t xml:space="preserve">no computo geral, </w:t>
      </w:r>
      <w:r w:rsidRPr="0043493E">
        <w:rPr>
          <w:rStyle w:val="Fontepargpadro4"/>
          <w:bCs/>
        </w:rPr>
        <w:t xml:space="preserve">a evolução das </w:t>
      </w:r>
      <w:proofErr w:type="spellStart"/>
      <w:r w:rsidRPr="0043493E">
        <w:rPr>
          <w:rStyle w:val="Fontepargpadro4"/>
          <w:bCs/>
        </w:rPr>
        <w:t>VPA’s</w:t>
      </w:r>
      <w:proofErr w:type="spellEnd"/>
      <w:r w:rsidRPr="0043493E">
        <w:rPr>
          <w:rStyle w:val="Fontepargpadro4"/>
          <w:bCs/>
        </w:rPr>
        <w:t xml:space="preserve"> do </w:t>
      </w:r>
      <w:r w:rsidRPr="0043493E">
        <w:rPr>
          <w:rStyle w:val="Fontepargpadro4"/>
          <w:b/>
        </w:rPr>
        <w:t>4º Trimestre</w:t>
      </w:r>
      <w:r w:rsidRPr="0043493E">
        <w:rPr>
          <w:rStyle w:val="Fontepargpadro4"/>
          <w:bCs/>
        </w:rPr>
        <w:t xml:space="preserve"> de 2020 em relação ao ano de 2019</w:t>
      </w:r>
      <w:r>
        <w:rPr>
          <w:rStyle w:val="Fontepargpadro4"/>
          <w:bCs/>
        </w:rPr>
        <w:t xml:space="preserve"> </w:t>
      </w:r>
      <w:r w:rsidRPr="0043493E">
        <w:rPr>
          <w:rStyle w:val="Fontepargpadro4"/>
          <w:bCs/>
        </w:rPr>
        <w:t xml:space="preserve">houve um acréscimo da ordem de </w:t>
      </w:r>
      <w:r w:rsidRPr="0043493E">
        <w:rPr>
          <w:rStyle w:val="Fontepargpadro4"/>
          <w:b/>
          <w:bCs/>
        </w:rPr>
        <w:t>4,83%</w:t>
      </w:r>
      <w:r w:rsidRPr="0043493E">
        <w:rPr>
          <w:rStyle w:val="Fontepargpadro4"/>
          <w:bCs/>
        </w:rPr>
        <w:t xml:space="preserve"> sendo que o grupo de Transferências e Delegações Recebidas foi o que apresentou o maior índice percentual contribuindo com </w:t>
      </w:r>
      <w:r w:rsidRPr="0043493E">
        <w:rPr>
          <w:rStyle w:val="Fontepargpadro4"/>
          <w:b/>
          <w:bCs/>
        </w:rPr>
        <w:t>92,57%</w:t>
      </w:r>
      <w:r w:rsidRPr="0043493E">
        <w:rPr>
          <w:rStyle w:val="Fontepargpadro4"/>
          <w:bCs/>
        </w:rPr>
        <w:t xml:space="preserve"> conforme demonstrado na Análise Vertical.</w:t>
      </w:r>
    </w:p>
    <w:p w14:paraId="2C1DF8F0" w14:textId="77777777" w:rsidR="00436D5D" w:rsidRPr="001F100B" w:rsidRDefault="00436D5D" w:rsidP="00436D5D">
      <w:pPr>
        <w:spacing w:line="360" w:lineRule="auto"/>
        <w:ind w:firstLine="708"/>
        <w:rPr>
          <w:rFonts w:eastAsia="Times New Roman"/>
          <w:bCs/>
          <w:color w:val="000000"/>
          <w:lang w:eastAsia="pt-BR"/>
        </w:rPr>
      </w:pPr>
      <w:r>
        <w:rPr>
          <w:rStyle w:val="Fontepargpadro4"/>
          <w:color w:val="000000"/>
        </w:rPr>
        <w:t xml:space="preserve">De maneira geral o item </w:t>
      </w:r>
      <w:r w:rsidRPr="006A6C37">
        <w:rPr>
          <w:rFonts w:cs="Arial"/>
          <w:szCs w:val="20"/>
        </w:rPr>
        <w:t>Valorização e Ganhos c/ Ativos e Desincorporação de Passivos</w:t>
      </w:r>
      <w:r>
        <w:rPr>
          <w:rFonts w:cs="Arial"/>
          <w:szCs w:val="20"/>
        </w:rPr>
        <w:t xml:space="preserve">, </w:t>
      </w:r>
      <w:r>
        <w:rPr>
          <w:rStyle w:val="Fontepargpadro4"/>
          <w:color w:val="000000"/>
        </w:rPr>
        <w:t xml:space="preserve">teve um aumento expressivo na AH em relação ao ano de 2019, na ordem </w:t>
      </w:r>
      <w:r w:rsidRPr="001C1DB4">
        <w:rPr>
          <w:rStyle w:val="Fontepargpadro4"/>
          <w:b/>
          <w:color w:val="000000"/>
        </w:rPr>
        <w:t xml:space="preserve">de </w:t>
      </w:r>
      <w:r>
        <w:rPr>
          <w:rStyle w:val="Fontepargpadro4"/>
          <w:b/>
          <w:color w:val="000000"/>
        </w:rPr>
        <w:t>395,77</w:t>
      </w:r>
      <w:r w:rsidRPr="001C1DB4">
        <w:rPr>
          <w:rStyle w:val="Fontepargpadro4"/>
          <w:b/>
          <w:color w:val="000000"/>
        </w:rPr>
        <w:t>%</w:t>
      </w:r>
      <w:r>
        <w:rPr>
          <w:rStyle w:val="Fontepargpadro4"/>
          <w:b/>
          <w:color w:val="000000"/>
        </w:rPr>
        <w:t xml:space="preserve">, </w:t>
      </w:r>
      <w:r>
        <w:rPr>
          <w:rStyle w:val="Fontepargpadro4"/>
          <w:color w:val="000000"/>
        </w:rPr>
        <w:t xml:space="preserve">esse aumento deve-se ao fato que em 2020 foi regularizado (incorporações/reavaliações e benfeitorias) dos bens imóveis no sistema </w:t>
      </w:r>
      <w:proofErr w:type="spellStart"/>
      <w:r>
        <w:rPr>
          <w:rStyle w:val="Fontepargpadro4"/>
          <w:color w:val="000000"/>
        </w:rPr>
        <w:t>SPIunet</w:t>
      </w:r>
      <w:proofErr w:type="spellEnd"/>
      <w:r>
        <w:rPr>
          <w:rStyle w:val="Fontepargpadro4"/>
          <w:color w:val="000000"/>
        </w:rPr>
        <w:t xml:space="preserve"> </w:t>
      </w:r>
      <w:r w:rsidRPr="00C24441">
        <w:rPr>
          <w:rStyle w:val="Fontepargpadro4"/>
          <w:color w:val="000000"/>
        </w:rPr>
        <w:t xml:space="preserve">consequentemente resultando em aumento nesse grupo de contas. O saldo da conta Ganhos com Alienação no valor de </w:t>
      </w:r>
      <w:r w:rsidRPr="00C24441">
        <w:rPr>
          <w:rStyle w:val="Fontepargpadro4"/>
          <w:b/>
          <w:bCs/>
        </w:rPr>
        <w:t>R$ 140.054,99</w:t>
      </w:r>
      <w:r w:rsidRPr="00C24441">
        <w:rPr>
          <w:rStyle w:val="Fontepargpadro4"/>
        </w:rPr>
        <w:t xml:space="preserve"> </w:t>
      </w:r>
      <w:r w:rsidRPr="00C24441">
        <w:rPr>
          <w:rFonts w:eastAsia="Times New Roman"/>
          <w:bCs/>
          <w:color w:val="000000"/>
          <w:lang w:eastAsia="pt-BR"/>
        </w:rPr>
        <w:t>referente ao registro de ganhos com alienação de bens móveis decorrente do Leilão realizado pelo Campus Cuiabá e do Campus São Vicente.</w:t>
      </w:r>
      <w:r>
        <w:rPr>
          <w:rFonts w:eastAsia="Times New Roman"/>
          <w:bCs/>
          <w:color w:val="000000"/>
          <w:lang w:eastAsia="pt-BR"/>
        </w:rPr>
        <w:t xml:space="preserve"> </w:t>
      </w:r>
    </w:p>
    <w:p w14:paraId="14E3DD0A" w14:textId="77777777" w:rsidR="00436D5D" w:rsidRDefault="00436D5D" w:rsidP="00436D5D">
      <w:pPr>
        <w:spacing w:before="100" w:after="100" w:line="360" w:lineRule="auto"/>
        <w:ind w:firstLine="708"/>
        <w:rPr>
          <w:rFonts w:eastAsia="Times New Roman"/>
          <w:b/>
          <w:bCs/>
          <w:color w:val="000000"/>
          <w:lang w:eastAsia="pt-BR"/>
        </w:rPr>
      </w:pPr>
      <w:r>
        <w:rPr>
          <w:rStyle w:val="Fontepargpadro4"/>
          <w:color w:val="000000"/>
        </w:rPr>
        <w:t xml:space="preserve">No </w:t>
      </w:r>
      <w:r w:rsidRPr="006B65AD">
        <w:rPr>
          <w:rStyle w:val="Fontepargpadro4"/>
          <w:color w:val="000000"/>
        </w:rPr>
        <w:t>4º Trimestre de 2020</w:t>
      </w:r>
      <w:r>
        <w:rPr>
          <w:rStyle w:val="Fontepargpadro4"/>
          <w:color w:val="000000"/>
        </w:rPr>
        <w:t xml:space="preserve"> houve um decréscimo na arrecadação de Receita Própria da ordem de </w:t>
      </w:r>
      <w:r>
        <w:rPr>
          <w:rStyle w:val="Fontepargpadro4"/>
          <w:b/>
          <w:bCs/>
          <w:color w:val="000000"/>
        </w:rPr>
        <w:t>-67,11%</w:t>
      </w:r>
      <w:r>
        <w:rPr>
          <w:rStyle w:val="Fontepargpadro4"/>
          <w:color w:val="000000"/>
        </w:rPr>
        <w:t xml:space="preserve"> representado, principalmente, pelas ausências das receitas referentes à Taxa de inscrição em concurso público e inscrição de vestibular.</w:t>
      </w:r>
    </w:p>
    <w:p w14:paraId="47CAA329" w14:textId="2048D602" w:rsidR="007845D2" w:rsidRDefault="007845D2" w:rsidP="007845D2">
      <w:pPr>
        <w:rPr>
          <w:rFonts w:cs="Arial"/>
          <w:color w:val="0070C0"/>
          <w:szCs w:val="20"/>
        </w:rPr>
      </w:pPr>
    </w:p>
    <w:p w14:paraId="2546C699" w14:textId="5EAC90B7" w:rsidR="00436D5D" w:rsidRDefault="00436D5D" w:rsidP="007845D2">
      <w:pPr>
        <w:rPr>
          <w:rFonts w:cs="Arial"/>
          <w:color w:val="0070C0"/>
          <w:szCs w:val="20"/>
        </w:rPr>
      </w:pPr>
    </w:p>
    <w:p w14:paraId="1D389606" w14:textId="77777777" w:rsidR="00436D5D" w:rsidRDefault="00436D5D" w:rsidP="007845D2">
      <w:pPr>
        <w:rPr>
          <w:rFonts w:cs="Arial"/>
          <w:color w:val="0070C0"/>
          <w:szCs w:val="20"/>
        </w:rPr>
      </w:pPr>
    </w:p>
    <w:p w14:paraId="00669B76" w14:textId="7B66A953" w:rsidR="00436D5D" w:rsidRDefault="00436D5D" w:rsidP="007845D2">
      <w:pPr>
        <w:rPr>
          <w:rFonts w:cs="Arial"/>
          <w:color w:val="0070C0"/>
          <w:szCs w:val="20"/>
        </w:rPr>
      </w:pPr>
    </w:p>
    <w:p w14:paraId="2C7ABC7B" w14:textId="77777777" w:rsidR="00436D5D" w:rsidRDefault="00436D5D" w:rsidP="007845D2">
      <w:pPr>
        <w:rPr>
          <w:rFonts w:cs="Arial"/>
          <w:color w:val="0070C0"/>
          <w:szCs w:val="20"/>
        </w:rPr>
      </w:pPr>
    </w:p>
    <w:p w14:paraId="0C2449B4" w14:textId="77777777" w:rsidR="00436D5D" w:rsidRPr="007845D2" w:rsidRDefault="00436D5D" w:rsidP="00436D5D">
      <w:pPr>
        <w:spacing w:after="160" w:line="259" w:lineRule="auto"/>
        <w:rPr>
          <w:rFonts w:cs="Arial"/>
          <w:b/>
          <w:bCs/>
          <w:szCs w:val="20"/>
        </w:rPr>
      </w:pPr>
      <w:r w:rsidRPr="007845D2">
        <w:rPr>
          <w:rFonts w:cs="Arial"/>
          <w:b/>
          <w:bCs/>
          <w:szCs w:val="20"/>
        </w:rPr>
        <w:lastRenderedPageBreak/>
        <w:t xml:space="preserve">Quadro </w:t>
      </w:r>
      <w:r>
        <w:rPr>
          <w:rFonts w:cs="Arial"/>
          <w:b/>
          <w:bCs/>
          <w:szCs w:val="20"/>
        </w:rPr>
        <w:t>2.</w:t>
      </w:r>
      <w:r w:rsidRPr="007845D2">
        <w:rPr>
          <w:rFonts w:cs="Arial"/>
          <w:b/>
          <w:bCs/>
          <w:szCs w:val="20"/>
        </w:rPr>
        <w:t xml:space="preserve"> Variações Patrimoniais Diminutivas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083"/>
        <w:gridCol w:w="3232"/>
        <w:gridCol w:w="1607"/>
        <w:gridCol w:w="1607"/>
        <w:gridCol w:w="821"/>
        <w:gridCol w:w="717"/>
      </w:tblGrid>
      <w:tr w:rsidR="00436D5D" w14:paraId="35B6721F" w14:textId="77777777" w:rsidTr="003C45D0">
        <w:tc>
          <w:tcPr>
            <w:tcW w:w="1112" w:type="dxa"/>
            <w:vMerge w:val="restart"/>
            <w:shd w:val="clear" w:color="auto" w:fill="D0CECE" w:themeFill="background2" w:themeFillShade="E6"/>
          </w:tcPr>
          <w:p w14:paraId="672C2F64" w14:textId="77777777" w:rsidR="00436D5D" w:rsidRDefault="00436D5D" w:rsidP="003C45D0">
            <w:pPr>
              <w:rPr>
                <w:rFonts w:cs="Arial"/>
                <w:b/>
                <w:szCs w:val="20"/>
              </w:rPr>
            </w:pPr>
          </w:p>
          <w:p w14:paraId="25230797" w14:textId="77777777" w:rsidR="00436D5D" w:rsidRDefault="00436D5D" w:rsidP="003C45D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Posição</w:t>
            </w:r>
          </w:p>
        </w:tc>
        <w:tc>
          <w:tcPr>
            <w:tcW w:w="3703" w:type="dxa"/>
            <w:vMerge w:val="restart"/>
            <w:shd w:val="clear" w:color="auto" w:fill="D0CECE" w:themeFill="background2" w:themeFillShade="E6"/>
          </w:tcPr>
          <w:p w14:paraId="4BE6F3C9" w14:textId="77777777" w:rsidR="00436D5D" w:rsidRDefault="00436D5D" w:rsidP="003C45D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Variações Patrimoniais Diminutivas</w:t>
            </w:r>
          </w:p>
        </w:tc>
        <w:tc>
          <w:tcPr>
            <w:tcW w:w="2693" w:type="dxa"/>
            <w:gridSpan w:val="2"/>
            <w:shd w:val="clear" w:color="auto" w:fill="D0CECE" w:themeFill="background2" w:themeFillShade="E6"/>
          </w:tcPr>
          <w:p w14:paraId="76234E3E" w14:textId="77777777" w:rsidR="00436D5D" w:rsidRDefault="00436D5D" w:rsidP="003C45D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Valor em R$</w:t>
            </w:r>
          </w:p>
        </w:tc>
        <w:tc>
          <w:tcPr>
            <w:tcW w:w="851" w:type="dxa"/>
            <w:vMerge w:val="restart"/>
            <w:shd w:val="clear" w:color="auto" w:fill="D0CECE" w:themeFill="background2" w:themeFillShade="E6"/>
          </w:tcPr>
          <w:p w14:paraId="437D93C3" w14:textId="77777777" w:rsidR="00436D5D" w:rsidRDefault="00436D5D" w:rsidP="003C45D0">
            <w:pPr>
              <w:jc w:val="center"/>
              <w:rPr>
                <w:rFonts w:cs="Arial"/>
                <w:b/>
                <w:szCs w:val="20"/>
              </w:rPr>
            </w:pPr>
          </w:p>
          <w:p w14:paraId="439A87C4" w14:textId="77777777" w:rsidR="00436D5D" w:rsidRDefault="00436D5D" w:rsidP="003C45D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AH%</w:t>
            </w:r>
          </w:p>
        </w:tc>
        <w:tc>
          <w:tcPr>
            <w:tcW w:w="708" w:type="dxa"/>
            <w:vMerge w:val="restart"/>
            <w:shd w:val="clear" w:color="auto" w:fill="D0CECE" w:themeFill="background2" w:themeFillShade="E6"/>
          </w:tcPr>
          <w:p w14:paraId="1A574192" w14:textId="77777777" w:rsidR="00436D5D" w:rsidRDefault="00436D5D" w:rsidP="003C45D0">
            <w:pPr>
              <w:jc w:val="center"/>
              <w:rPr>
                <w:rFonts w:cs="Arial"/>
                <w:b/>
                <w:szCs w:val="20"/>
              </w:rPr>
            </w:pPr>
          </w:p>
          <w:p w14:paraId="207B4FF0" w14:textId="77777777" w:rsidR="00436D5D" w:rsidRDefault="00436D5D" w:rsidP="003C45D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AV%</w:t>
            </w:r>
          </w:p>
        </w:tc>
      </w:tr>
      <w:tr w:rsidR="00436D5D" w14:paraId="26D10A90" w14:textId="77777777" w:rsidTr="003C45D0">
        <w:tc>
          <w:tcPr>
            <w:tcW w:w="1112" w:type="dxa"/>
            <w:vMerge/>
            <w:shd w:val="clear" w:color="auto" w:fill="D0CECE" w:themeFill="background2" w:themeFillShade="E6"/>
          </w:tcPr>
          <w:p w14:paraId="3344D120" w14:textId="77777777" w:rsidR="00436D5D" w:rsidRDefault="00436D5D" w:rsidP="003C45D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703" w:type="dxa"/>
            <w:vMerge/>
            <w:shd w:val="clear" w:color="auto" w:fill="D0CECE" w:themeFill="background2" w:themeFillShade="E6"/>
          </w:tcPr>
          <w:p w14:paraId="72178580" w14:textId="77777777" w:rsidR="00436D5D" w:rsidRDefault="00436D5D" w:rsidP="003C45D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0B696747" w14:textId="77777777" w:rsidR="00436D5D" w:rsidRPr="00D46C01" w:rsidRDefault="00436D5D" w:rsidP="003C45D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Trimestre Anterior*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65ABD84C" w14:textId="77777777" w:rsidR="00436D5D" w:rsidRDefault="00436D5D" w:rsidP="003C45D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Trimestre Atual</w:t>
            </w:r>
          </w:p>
        </w:tc>
        <w:tc>
          <w:tcPr>
            <w:tcW w:w="851" w:type="dxa"/>
            <w:vMerge/>
            <w:shd w:val="clear" w:color="auto" w:fill="D0CECE" w:themeFill="background2" w:themeFillShade="E6"/>
          </w:tcPr>
          <w:p w14:paraId="0C95BCB8" w14:textId="77777777" w:rsidR="00436D5D" w:rsidRDefault="00436D5D" w:rsidP="003C45D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8" w:type="dxa"/>
            <w:vMerge/>
            <w:shd w:val="clear" w:color="auto" w:fill="D0CECE" w:themeFill="background2" w:themeFillShade="E6"/>
          </w:tcPr>
          <w:p w14:paraId="6775A1E7" w14:textId="77777777" w:rsidR="00436D5D" w:rsidRDefault="00436D5D" w:rsidP="003C45D0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436D5D" w:rsidRPr="006A6C37" w14:paraId="42068715" w14:textId="77777777" w:rsidTr="003C45D0">
        <w:tc>
          <w:tcPr>
            <w:tcW w:w="1112" w:type="dxa"/>
          </w:tcPr>
          <w:p w14:paraId="3C8F0284" w14:textId="77777777" w:rsidR="00436D5D" w:rsidRPr="006A6C37" w:rsidRDefault="00436D5D" w:rsidP="003C45D0">
            <w:pPr>
              <w:jc w:val="center"/>
              <w:rPr>
                <w:rFonts w:cs="Arial"/>
                <w:bCs/>
                <w:szCs w:val="20"/>
              </w:rPr>
            </w:pPr>
            <w:r w:rsidRPr="006A6C37">
              <w:rPr>
                <w:rFonts w:cs="Arial"/>
                <w:bCs/>
                <w:szCs w:val="20"/>
              </w:rPr>
              <w:t>1</w:t>
            </w:r>
          </w:p>
        </w:tc>
        <w:tc>
          <w:tcPr>
            <w:tcW w:w="3703" w:type="dxa"/>
          </w:tcPr>
          <w:p w14:paraId="55605160" w14:textId="77777777" w:rsidR="00436D5D" w:rsidRPr="006A6C37" w:rsidRDefault="00436D5D" w:rsidP="003C45D0">
            <w:pPr>
              <w:jc w:val="left"/>
              <w:rPr>
                <w:rFonts w:cs="Arial"/>
                <w:bCs/>
                <w:szCs w:val="20"/>
              </w:rPr>
            </w:pPr>
            <w:r w:rsidRPr="006A6C37">
              <w:rPr>
                <w:rFonts w:cs="Arial"/>
                <w:bCs/>
                <w:szCs w:val="20"/>
              </w:rPr>
              <w:t xml:space="preserve"> Pessoal e Encargos</w:t>
            </w:r>
          </w:p>
          <w:p w14:paraId="6B1EBE64" w14:textId="77777777" w:rsidR="00436D5D" w:rsidRPr="006A6C37" w:rsidRDefault="00436D5D" w:rsidP="003C45D0">
            <w:pPr>
              <w:jc w:val="left"/>
              <w:rPr>
                <w:rFonts w:cs="Arial"/>
                <w:bCs/>
                <w:szCs w:val="20"/>
              </w:rPr>
            </w:pPr>
          </w:p>
        </w:tc>
        <w:tc>
          <w:tcPr>
            <w:tcW w:w="1276" w:type="dxa"/>
          </w:tcPr>
          <w:p w14:paraId="157AFF76" w14:textId="77777777" w:rsidR="00436D5D" w:rsidRPr="00DF375D" w:rsidRDefault="00436D5D" w:rsidP="003C45D0">
            <w:pPr>
              <w:jc w:val="right"/>
              <w:rPr>
                <w:rFonts w:cs="Arial"/>
                <w:color w:val="000000"/>
                <w:szCs w:val="20"/>
              </w:rPr>
            </w:pPr>
            <w:r w:rsidRPr="00DF375D">
              <w:rPr>
                <w:rFonts w:cs="Arial"/>
                <w:color w:val="000000"/>
                <w:szCs w:val="20"/>
              </w:rPr>
              <w:t>340.724.521,03</w:t>
            </w:r>
          </w:p>
          <w:p w14:paraId="2AA71288" w14:textId="77777777" w:rsidR="00436D5D" w:rsidRPr="00DF375D" w:rsidRDefault="00436D5D" w:rsidP="003C45D0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667EBBE1" w14:textId="77777777" w:rsidR="00436D5D" w:rsidRPr="00DF375D" w:rsidRDefault="00436D5D" w:rsidP="003C45D0">
            <w:pPr>
              <w:jc w:val="right"/>
              <w:rPr>
                <w:rFonts w:cs="Arial"/>
                <w:color w:val="000000"/>
                <w:szCs w:val="20"/>
              </w:rPr>
            </w:pPr>
            <w:r w:rsidRPr="00DF375D">
              <w:rPr>
                <w:rFonts w:cs="Arial"/>
                <w:color w:val="000000"/>
                <w:szCs w:val="20"/>
              </w:rPr>
              <w:t>335.040.064,25</w:t>
            </w:r>
          </w:p>
          <w:p w14:paraId="26FA83BA" w14:textId="77777777" w:rsidR="00436D5D" w:rsidRPr="00DF375D" w:rsidRDefault="00436D5D" w:rsidP="003C45D0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14:paraId="739C3A01" w14:textId="77777777" w:rsidR="00436D5D" w:rsidRPr="006A6C37" w:rsidRDefault="00436D5D" w:rsidP="003C45D0">
            <w:pPr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-1,67</w:t>
            </w:r>
          </w:p>
        </w:tc>
        <w:tc>
          <w:tcPr>
            <w:tcW w:w="708" w:type="dxa"/>
          </w:tcPr>
          <w:p w14:paraId="4B6A247C" w14:textId="77777777" w:rsidR="00436D5D" w:rsidRPr="006A6C37" w:rsidRDefault="00436D5D" w:rsidP="003C45D0">
            <w:pPr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61,10</w:t>
            </w:r>
          </w:p>
        </w:tc>
      </w:tr>
      <w:tr w:rsidR="00436D5D" w:rsidRPr="006A6C37" w14:paraId="76F62E30" w14:textId="77777777" w:rsidTr="003C45D0">
        <w:tc>
          <w:tcPr>
            <w:tcW w:w="1112" w:type="dxa"/>
          </w:tcPr>
          <w:p w14:paraId="0F7908E6" w14:textId="77777777" w:rsidR="00436D5D" w:rsidRPr="006A6C37" w:rsidRDefault="00436D5D" w:rsidP="003C45D0">
            <w:pPr>
              <w:jc w:val="center"/>
              <w:rPr>
                <w:rFonts w:cs="Arial"/>
                <w:bCs/>
                <w:szCs w:val="20"/>
              </w:rPr>
            </w:pPr>
            <w:r w:rsidRPr="006A6C37">
              <w:rPr>
                <w:rFonts w:cs="Arial"/>
                <w:bCs/>
                <w:szCs w:val="20"/>
              </w:rPr>
              <w:t>2</w:t>
            </w:r>
          </w:p>
        </w:tc>
        <w:tc>
          <w:tcPr>
            <w:tcW w:w="3703" w:type="dxa"/>
          </w:tcPr>
          <w:p w14:paraId="315711FC" w14:textId="77777777" w:rsidR="00436D5D" w:rsidRPr="006A6C37" w:rsidRDefault="00436D5D" w:rsidP="003C45D0">
            <w:pPr>
              <w:jc w:val="left"/>
              <w:rPr>
                <w:rFonts w:cs="Arial"/>
                <w:bCs/>
                <w:szCs w:val="20"/>
              </w:rPr>
            </w:pPr>
            <w:r w:rsidRPr="006A6C37">
              <w:rPr>
                <w:rFonts w:cs="Arial"/>
                <w:bCs/>
                <w:szCs w:val="20"/>
              </w:rPr>
              <w:t>Benefícios Previdenciários e Assistenciais</w:t>
            </w:r>
          </w:p>
          <w:p w14:paraId="7459AD63" w14:textId="77777777" w:rsidR="00436D5D" w:rsidRPr="006A6C37" w:rsidRDefault="00436D5D" w:rsidP="003C45D0">
            <w:pPr>
              <w:jc w:val="left"/>
              <w:rPr>
                <w:rFonts w:cs="Arial"/>
                <w:bCs/>
                <w:szCs w:val="20"/>
              </w:rPr>
            </w:pPr>
          </w:p>
        </w:tc>
        <w:tc>
          <w:tcPr>
            <w:tcW w:w="1276" w:type="dxa"/>
          </w:tcPr>
          <w:p w14:paraId="2F5D9BB0" w14:textId="77777777" w:rsidR="00436D5D" w:rsidRPr="00DF375D" w:rsidRDefault="00436D5D" w:rsidP="003C45D0">
            <w:pPr>
              <w:jc w:val="right"/>
              <w:rPr>
                <w:rFonts w:cs="Arial"/>
                <w:color w:val="000000"/>
                <w:szCs w:val="20"/>
              </w:rPr>
            </w:pPr>
            <w:r w:rsidRPr="00DF375D">
              <w:rPr>
                <w:rFonts w:cs="Arial"/>
                <w:color w:val="000000"/>
                <w:szCs w:val="20"/>
              </w:rPr>
              <w:t>55.584.911,47</w:t>
            </w:r>
          </w:p>
          <w:p w14:paraId="352A77FE" w14:textId="77777777" w:rsidR="00436D5D" w:rsidRPr="00DF375D" w:rsidRDefault="00436D5D" w:rsidP="003C45D0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394A28EF" w14:textId="77777777" w:rsidR="00436D5D" w:rsidRPr="00DF375D" w:rsidRDefault="00436D5D" w:rsidP="003C45D0">
            <w:pPr>
              <w:jc w:val="right"/>
              <w:rPr>
                <w:rFonts w:cs="Arial"/>
                <w:color w:val="000000"/>
                <w:szCs w:val="20"/>
              </w:rPr>
            </w:pPr>
            <w:r w:rsidRPr="00DF375D">
              <w:rPr>
                <w:rFonts w:cs="Arial"/>
                <w:color w:val="000000"/>
                <w:szCs w:val="20"/>
              </w:rPr>
              <w:t>61.021.055,19</w:t>
            </w:r>
          </w:p>
          <w:p w14:paraId="6D11349C" w14:textId="77777777" w:rsidR="00436D5D" w:rsidRPr="00DF375D" w:rsidRDefault="00436D5D" w:rsidP="003C45D0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14:paraId="481C3211" w14:textId="77777777" w:rsidR="00436D5D" w:rsidRPr="006A6C37" w:rsidRDefault="00436D5D" w:rsidP="003C45D0">
            <w:pPr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9,78</w:t>
            </w:r>
          </w:p>
        </w:tc>
        <w:tc>
          <w:tcPr>
            <w:tcW w:w="708" w:type="dxa"/>
          </w:tcPr>
          <w:p w14:paraId="7CB99781" w14:textId="77777777" w:rsidR="00436D5D" w:rsidRPr="006A6C37" w:rsidRDefault="00436D5D" w:rsidP="003C45D0">
            <w:pPr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11,13</w:t>
            </w:r>
          </w:p>
        </w:tc>
      </w:tr>
      <w:tr w:rsidR="00436D5D" w:rsidRPr="006A6C37" w14:paraId="52F5B5B2" w14:textId="77777777" w:rsidTr="003C45D0">
        <w:tc>
          <w:tcPr>
            <w:tcW w:w="1112" w:type="dxa"/>
          </w:tcPr>
          <w:p w14:paraId="5D56F13B" w14:textId="77777777" w:rsidR="00436D5D" w:rsidRPr="006A6C37" w:rsidRDefault="00436D5D" w:rsidP="003C45D0">
            <w:pPr>
              <w:jc w:val="center"/>
              <w:rPr>
                <w:rFonts w:cs="Arial"/>
                <w:bCs/>
                <w:szCs w:val="20"/>
              </w:rPr>
            </w:pPr>
            <w:r w:rsidRPr="006A6C37">
              <w:rPr>
                <w:rFonts w:cs="Arial"/>
                <w:bCs/>
                <w:szCs w:val="20"/>
              </w:rPr>
              <w:t>3</w:t>
            </w:r>
          </w:p>
        </w:tc>
        <w:tc>
          <w:tcPr>
            <w:tcW w:w="3703" w:type="dxa"/>
          </w:tcPr>
          <w:p w14:paraId="6B713FC5" w14:textId="77777777" w:rsidR="00436D5D" w:rsidRPr="006A6C37" w:rsidRDefault="00436D5D" w:rsidP="003C45D0">
            <w:pPr>
              <w:jc w:val="left"/>
              <w:rPr>
                <w:rFonts w:cs="Arial"/>
                <w:bCs/>
                <w:szCs w:val="20"/>
              </w:rPr>
            </w:pPr>
            <w:r w:rsidRPr="006A6C37">
              <w:rPr>
                <w:rFonts w:cs="Arial"/>
                <w:bCs/>
                <w:szCs w:val="20"/>
              </w:rPr>
              <w:t>Transferências e Delegações Concedidas</w:t>
            </w:r>
          </w:p>
          <w:p w14:paraId="72A85283" w14:textId="77777777" w:rsidR="00436D5D" w:rsidRPr="006A6C37" w:rsidRDefault="00436D5D" w:rsidP="003C45D0">
            <w:pPr>
              <w:jc w:val="left"/>
              <w:rPr>
                <w:rFonts w:cs="Arial"/>
                <w:bCs/>
                <w:szCs w:val="20"/>
              </w:rPr>
            </w:pPr>
          </w:p>
        </w:tc>
        <w:tc>
          <w:tcPr>
            <w:tcW w:w="1276" w:type="dxa"/>
          </w:tcPr>
          <w:p w14:paraId="3E7265CC" w14:textId="77777777" w:rsidR="00436D5D" w:rsidRPr="00DF375D" w:rsidRDefault="00436D5D" w:rsidP="003C45D0">
            <w:pPr>
              <w:jc w:val="right"/>
              <w:rPr>
                <w:rFonts w:cs="Arial"/>
                <w:color w:val="000000"/>
                <w:szCs w:val="20"/>
              </w:rPr>
            </w:pPr>
            <w:r w:rsidRPr="00DF375D">
              <w:rPr>
                <w:rFonts w:cs="Arial"/>
                <w:color w:val="000000"/>
                <w:szCs w:val="20"/>
              </w:rPr>
              <w:t>68.538.129,59</w:t>
            </w:r>
          </w:p>
          <w:p w14:paraId="45B826D7" w14:textId="77777777" w:rsidR="00436D5D" w:rsidRPr="00DF375D" w:rsidRDefault="00436D5D" w:rsidP="003C45D0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44B6D6E1" w14:textId="77777777" w:rsidR="00436D5D" w:rsidRPr="00DF375D" w:rsidRDefault="00436D5D" w:rsidP="003C45D0">
            <w:pPr>
              <w:jc w:val="right"/>
              <w:rPr>
                <w:rFonts w:cs="Arial"/>
                <w:color w:val="000000"/>
                <w:szCs w:val="20"/>
              </w:rPr>
            </w:pPr>
            <w:r w:rsidRPr="00DF375D">
              <w:rPr>
                <w:rFonts w:cs="Arial"/>
                <w:color w:val="000000"/>
                <w:szCs w:val="20"/>
              </w:rPr>
              <w:t>59.905.230,92</w:t>
            </w:r>
          </w:p>
          <w:p w14:paraId="355E483C" w14:textId="77777777" w:rsidR="00436D5D" w:rsidRPr="00DF375D" w:rsidRDefault="00436D5D" w:rsidP="003C45D0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14:paraId="7D05FF1C" w14:textId="77777777" w:rsidR="00436D5D" w:rsidRPr="006A6C37" w:rsidRDefault="00436D5D" w:rsidP="003C45D0">
            <w:pPr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-12,60</w:t>
            </w:r>
          </w:p>
        </w:tc>
        <w:tc>
          <w:tcPr>
            <w:tcW w:w="708" w:type="dxa"/>
          </w:tcPr>
          <w:p w14:paraId="6A18C2CA" w14:textId="77777777" w:rsidR="00436D5D" w:rsidRPr="006A6C37" w:rsidRDefault="00436D5D" w:rsidP="003C45D0">
            <w:pPr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10,92</w:t>
            </w:r>
          </w:p>
        </w:tc>
      </w:tr>
      <w:tr w:rsidR="00436D5D" w:rsidRPr="006A6C37" w14:paraId="6CE05C8C" w14:textId="77777777" w:rsidTr="003C45D0">
        <w:tc>
          <w:tcPr>
            <w:tcW w:w="1112" w:type="dxa"/>
          </w:tcPr>
          <w:p w14:paraId="3748403C" w14:textId="77777777" w:rsidR="00436D5D" w:rsidRPr="006A6C37" w:rsidRDefault="00436D5D" w:rsidP="003C45D0">
            <w:pPr>
              <w:jc w:val="center"/>
              <w:rPr>
                <w:rFonts w:cs="Arial"/>
                <w:bCs/>
                <w:szCs w:val="20"/>
              </w:rPr>
            </w:pPr>
            <w:r w:rsidRPr="006A6C37">
              <w:rPr>
                <w:rFonts w:cs="Arial"/>
                <w:bCs/>
                <w:szCs w:val="20"/>
              </w:rPr>
              <w:t>4</w:t>
            </w:r>
          </w:p>
        </w:tc>
        <w:tc>
          <w:tcPr>
            <w:tcW w:w="3703" w:type="dxa"/>
          </w:tcPr>
          <w:p w14:paraId="69D51E14" w14:textId="77777777" w:rsidR="00436D5D" w:rsidRPr="006A6C37" w:rsidRDefault="00436D5D" w:rsidP="003C45D0">
            <w:pPr>
              <w:jc w:val="left"/>
              <w:rPr>
                <w:rFonts w:cs="Arial"/>
                <w:bCs/>
                <w:szCs w:val="20"/>
              </w:rPr>
            </w:pPr>
            <w:r w:rsidRPr="006A6C37">
              <w:rPr>
                <w:rFonts w:cs="Arial"/>
                <w:bCs/>
                <w:szCs w:val="20"/>
              </w:rPr>
              <w:t>Uso de Bens, Serviços e Consumo de Capital Fixo</w:t>
            </w:r>
          </w:p>
          <w:p w14:paraId="2FEFCEC4" w14:textId="77777777" w:rsidR="00436D5D" w:rsidRPr="006A6C37" w:rsidRDefault="00436D5D" w:rsidP="003C45D0">
            <w:pPr>
              <w:jc w:val="left"/>
              <w:rPr>
                <w:rFonts w:cs="Arial"/>
                <w:bCs/>
                <w:szCs w:val="20"/>
              </w:rPr>
            </w:pPr>
          </w:p>
        </w:tc>
        <w:tc>
          <w:tcPr>
            <w:tcW w:w="1276" w:type="dxa"/>
          </w:tcPr>
          <w:p w14:paraId="1DDC0574" w14:textId="77777777" w:rsidR="00436D5D" w:rsidRPr="00DF375D" w:rsidRDefault="00436D5D" w:rsidP="003C45D0">
            <w:pPr>
              <w:jc w:val="right"/>
              <w:rPr>
                <w:rFonts w:cs="Arial"/>
                <w:color w:val="000000"/>
                <w:szCs w:val="20"/>
              </w:rPr>
            </w:pPr>
            <w:r w:rsidRPr="00DF375D">
              <w:rPr>
                <w:rFonts w:cs="Arial"/>
                <w:color w:val="000000"/>
                <w:szCs w:val="20"/>
              </w:rPr>
              <w:t>64.723.126,20</w:t>
            </w:r>
          </w:p>
          <w:p w14:paraId="1CC9FB39" w14:textId="77777777" w:rsidR="00436D5D" w:rsidRPr="00DF375D" w:rsidRDefault="00436D5D" w:rsidP="003C45D0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0BB78982" w14:textId="77777777" w:rsidR="00436D5D" w:rsidRPr="00DF375D" w:rsidRDefault="00436D5D" w:rsidP="003C45D0">
            <w:pPr>
              <w:jc w:val="right"/>
              <w:rPr>
                <w:rFonts w:cs="Arial"/>
                <w:color w:val="000000"/>
                <w:szCs w:val="20"/>
              </w:rPr>
            </w:pPr>
            <w:r w:rsidRPr="00DF375D">
              <w:rPr>
                <w:rFonts w:cs="Arial"/>
                <w:color w:val="000000"/>
                <w:szCs w:val="20"/>
              </w:rPr>
              <w:t>48.241.822,21</w:t>
            </w:r>
          </w:p>
          <w:p w14:paraId="1B2304DD" w14:textId="77777777" w:rsidR="00436D5D" w:rsidRPr="00DF375D" w:rsidRDefault="00436D5D" w:rsidP="003C45D0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14:paraId="297E5473" w14:textId="77777777" w:rsidR="00436D5D" w:rsidRPr="006A6C37" w:rsidRDefault="00436D5D" w:rsidP="003C45D0">
            <w:pPr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-25,46</w:t>
            </w:r>
          </w:p>
        </w:tc>
        <w:tc>
          <w:tcPr>
            <w:tcW w:w="708" w:type="dxa"/>
          </w:tcPr>
          <w:p w14:paraId="6E7A8229" w14:textId="77777777" w:rsidR="00436D5D" w:rsidRPr="006A6C37" w:rsidRDefault="00436D5D" w:rsidP="003C45D0">
            <w:pPr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8,80</w:t>
            </w:r>
          </w:p>
        </w:tc>
      </w:tr>
    </w:tbl>
    <w:p w14:paraId="764B5839" w14:textId="77777777" w:rsidR="00436D5D" w:rsidRPr="00436D5D" w:rsidRDefault="00436D5D" w:rsidP="00436D5D">
      <w:pPr>
        <w:rPr>
          <w:rFonts w:cs="Arial"/>
          <w:sz w:val="18"/>
          <w:szCs w:val="18"/>
          <w:vertAlign w:val="superscript"/>
        </w:rPr>
      </w:pPr>
      <w:r w:rsidRPr="00436D5D">
        <w:rPr>
          <w:rFonts w:cs="Arial"/>
          <w:sz w:val="18"/>
          <w:szCs w:val="18"/>
          <w:vertAlign w:val="superscript"/>
        </w:rPr>
        <w:t xml:space="preserve">Fonte: </w:t>
      </w:r>
      <w:proofErr w:type="spellStart"/>
      <w:r w:rsidRPr="00436D5D">
        <w:rPr>
          <w:rFonts w:cs="Arial"/>
          <w:sz w:val="18"/>
          <w:szCs w:val="18"/>
          <w:vertAlign w:val="superscript"/>
        </w:rPr>
        <w:t>Siafi</w:t>
      </w:r>
      <w:proofErr w:type="spellEnd"/>
      <w:r w:rsidRPr="00436D5D">
        <w:rPr>
          <w:rFonts w:cs="Arial"/>
          <w:sz w:val="18"/>
          <w:szCs w:val="18"/>
          <w:vertAlign w:val="superscript"/>
        </w:rPr>
        <w:t xml:space="preserve"> Gerencial, DVP</w:t>
      </w:r>
    </w:p>
    <w:p w14:paraId="43847C2A" w14:textId="77777777" w:rsidR="00436D5D" w:rsidRDefault="00436D5D" w:rsidP="00436D5D">
      <w:pPr>
        <w:spacing w:before="100" w:after="100" w:line="360" w:lineRule="auto"/>
        <w:ind w:firstLine="709"/>
        <w:rPr>
          <w:rStyle w:val="Fontepargpadro4"/>
          <w:bCs/>
        </w:rPr>
      </w:pPr>
      <w:r w:rsidRPr="00DF375D">
        <w:rPr>
          <w:rStyle w:val="Fontepargpadro4"/>
          <w:bCs/>
        </w:rPr>
        <w:t xml:space="preserve">Comparando </w:t>
      </w:r>
      <w:r>
        <w:rPr>
          <w:rStyle w:val="Fontepargpadro4"/>
          <w:bCs/>
        </w:rPr>
        <w:t xml:space="preserve">no computo geral, </w:t>
      </w:r>
      <w:r w:rsidRPr="00DF375D">
        <w:rPr>
          <w:rStyle w:val="Fontepargpadro4"/>
          <w:bCs/>
        </w:rPr>
        <w:t xml:space="preserve">a evolução das </w:t>
      </w:r>
      <w:proofErr w:type="spellStart"/>
      <w:r w:rsidRPr="00DF375D">
        <w:rPr>
          <w:rStyle w:val="Fontepargpadro4"/>
          <w:bCs/>
        </w:rPr>
        <w:t>VPD’s</w:t>
      </w:r>
      <w:proofErr w:type="spellEnd"/>
      <w:r w:rsidRPr="00DF375D">
        <w:rPr>
          <w:rStyle w:val="Fontepargpadro4"/>
          <w:bCs/>
        </w:rPr>
        <w:t xml:space="preserve"> do </w:t>
      </w:r>
      <w:r w:rsidRPr="00DF375D">
        <w:rPr>
          <w:rStyle w:val="Fontepargpadro4"/>
          <w:b/>
        </w:rPr>
        <w:t>4º Trimestre</w:t>
      </w:r>
      <w:r w:rsidRPr="00DF375D">
        <w:rPr>
          <w:rStyle w:val="Fontepargpadro4"/>
          <w:bCs/>
        </w:rPr>
        <w:t xml:space="preserve"> de 2020 em relação ao ano de 2019 houve um decréscimo da ordem de </w:t>
      </w:r>
      <w:r w:rsidRPr="00DF375D">
        <w:rPr>
          <w:rStyle w:val="Fontepargpadro4"/>
          <w:b/>
          <w:bCs/>
        </w:rPr>
        <w:t>-10,03%</w:t>
      </w:r>
      <w:r w:rsidRPr="00DF375D">
        <w:rPr>
          <w:rStyle w:val="Fontepargpadro4"/>
          <w:bCs/>
        </w:rPr>
        <w:t xml:space="preserve"> sendo que o grupo de Pessoal e Encargos foi o que apresentou o maior índice percentual contribuindo com </w:t>
      </w:r>
      <w:r w:rsidRPr="00DF375D">
        <w:rPr>
          <w:rStyle w:val="Fontepargpadro4"/>
          <w:b/>
          <w:bCs/>
        </w:rPr>
        <w:t>61,10%</w:t>
      </w:r>
      <w:r w:rsidRPr="00DF375D">
        <w:rPr>
          <w:rStyle w:val="Fontepargpadro4"/>
          <w:bCs/>
        </w:rPr>
        <w:t xml:space="preserve"> conforme demonstrado na Análise Vertical.</w:t>
      </w:r>
    </w:p>
    <w:p w14:paraId="4C9C4208" w14:textId="77777777" w:rsidR="00436D5D" w:rsidRDefault="00436D5D" w:rsidP="00436D5D">
      <w:pPr>
        <w:spacing w:before="100" w:after="100" w:line="360" w:lineRule="auto"/>
        <w:ind w:firstLine="708"/>
        <w:rPr>
          <w:rStyle w:val="Fontepargpadro4"/>
          <w:rFonts w:eastAsia="Times New Roman"/>
          <w:bCs/>
          <w:color w:val="000000"/>
          <w:lang w:eastAsia="pt-BR"/>
        </w:rPr>
      </w:pPr>
      <w:r>
        <w:rPr>
          <w:rStyle w:val="Fontepargpadro4"/>
          <w:rFonts w:eastAsia="Times New Roman"/>
          <w:bCs/>
          <w:color w:val="000000"/>
          <w:lang w:eastAsia="pt-BR"/>
        </w:rPr>
        <w:t xml:space="preserve">Houve um aumento de </w:t>
      </w:r>
      <w:r>
        <w:rPr>
          <w:rStyle w:val="Fontepargpadro4"/>
          <w:rFonts w:eastAsia="Times New Roman"/>
          <w:b/>
          <w:bCs/>
          <w:color w:val="000000"/>
          <w:lang w:eastAsia="pt-BR"/>
        </w:rPr>
        <w:t>11,13%</w:t>
      </w:r>
      <w:r>
        <w:rPr>
          <w:rStyle w:val="Fontepargpadro4"/>
          <w:rFonts w:eastAsia="Times New Roman"/>
          <w:bCs/>
          <w:color w:val="000000"/>
          <w:lang w:eastAsia="pt-BR"/>
        </w:rPr>
        <w:t xml:space="preserve"> na conta de benefícios Previdenciários e Assistenciais em relação do exercício de 2019, principalmente no que se refere a novas Aposentadorias e Reformas e Pensões.</w:t>
      </w:r>
    </w:p>
    <w:p w14:paraId="219E0087" w14:textId="77777777" w:rsidR="00436D5D" w:rsidRDefault="00436D5D" w:rsidP="00436D5D">
      <w:pPr>
        <w:spacing w:before="100" w:after="100" w:line="360" w:lineRule="auto"/>
        <w:ind w:firstLine="708"/>
        <w:rPr>
          <w:rFonts w:eastAsia="Times New Roman"/>
          <w:bCs/>
          <w:color w:val="000000"/>
          <w:lang w:eastAsia="pt-BR"/>
        </w:rPr>
      </w:pPr>
      <w:r>
        <w:rPr>
          <w:rFonts w:eastAsia="Times New Roman"/>
          <w:bCs/>
          <w:color w:val="000000"/>
          <w:lang w:eastAsia="pt-BR"/>
        </w:rPr>
        <w:t xml:space="preserve">Em relação ao exercício de 2019 houve um decréscimo total de </w:t>
      </w:r>
      <w:r>
        <w:rPr>
          <w:rFonts w:eastAsia="Times New Roman"/>
          <w:b/>
          <w:bCs/>
          <w:color w:val="000000"/>
          <w:lang w:eastAsia="pt-BR"/>
        </w:rPr>
        <w:t>-12,60%</w:t>
      </w:r>
      <w:r>
        <w:rPr>
          <w:rFonts w:eastAsia="Times New Roman"/>
          <w:bCs/>
          <w:color w:val="000000"/>
          <w:lang w:eastAsia="pt-BR"/>
        </w:rPr>
        <w:t xml:space="preserve"> das transferências e delegações concedidas, representado principalmente pelos sub-repasses para as Unidades Gestoras totalizando </w:t>
      </w:r>
      <w:r>
        <w:rPr>
          <w:rFonts w:eastAsia="Times New Roman"/>
          <w:b/>
          <w:bCs/>
          <w:color w:val="000000"/>
          <w:lang w:eastAsia="pt-BR"/>
        </w:rPr>
        <w:t xml:space="preserve">R$ 68.538.129,59. </w:t>
      </w:r>
      <w:r>
        <w:rPr>
          <w:rFonts w:eastAsia="Times New Roman"/>
          <w:color w:val="000000"/>
          <w:lang w:eastAsia="pt-BR"/>
        </w:rPr>
        <w:t>H</w:t>
      </w:r>
      <w:r>
        <w:rPr>
          <w:rFonts w:eastAsia="Times New Roman"/>
          <w:bCs/>
          <w:color w:val="000000"/>
          <w:lang w:eastAsia="pt-BR"/>
        </w:rPr>
        <w:t>ouve uma</w:t>
      </w:r>
      <w:r w:rsidRPr="00C12573">
        <w:rPr>
          <w:rFonts w:eastAsia="Times New Roman"/>
          <w:bCs/>
          <w:color w:val="000000"/>
          <w:lang w:eastAsia="pt-BR"/>
        </w:rPr>
        <w:t xml:space="preserve"> </w:t>
      </w:r>
      <w:r>
        <w:rPr>
          <w:rFonts w:eastAsia="Times New Roman"/>
          <w:bCs/>
          <w:color w:val="000000"/>
          <w:lang w:eastAsia="pt-BR"/>
        </w:rPr>
        <w:t xml:space="preserve">redução de </w:t>
      </w:r>
      <w:r>
        <w:rPr>
          <w:rFonts w:eastAsia="Times New Roman"/>
          <w:b/>
          <w:bCs/>
          <w:color w:val="000000"/>
          <w:lang w:eastAsia="pt-BR"/>
        </w:rPr>
        <w:t>-1,87</w:t>
      </w:r>
      <w:r w:rsidRPr="00C12573">
        <w:rPr>
          <w:rFonts w:eastAsia="Times New Roman"/>
          <w:b/>
          <w:bCs/>
          <w:color w:val="000000"/>
          <w:lang w:eastAsia="pt-BR"/>
        </w:rPr>
        <w:t>%</w:t>
      </w:r>
      <w:r>
        <w:rPr>
          <w:rFonts w:eastAsia="Times New Roman"/>
          <w:bCs/>
          <w:color w:val="000000"/>
          <w:lang w:eastAsia="pt-BR"/>
        </w:rPr>
        <w:t xml:space="preserve"> da conta de</w:t>
      </w:r>
      <w:r>
        <w:rPr>
          <w:rFonts w:eastAsia="Times New Roman"/>
          <w:b/>
          <w:bCs/>
          <w:color w:val="000000"/>
          <w:lang w:eastAsia="pt-BR"/>
        </w:rPr>
        <w:t xml:space="preserve"> </w:t>
      </w:r>
      <w:r>
        <w:rPr>
          <w:rFonts w:eastAsia="Times New Roman"/>
          <w:bCs/>
          <w:color w:val="000000"/>
          <w:lang w:eastAsia="pt-BR"/>
        </w:rPr>
        <w:t xml:space="preserve">transferência efetuada a Instituições Privadas onde parte desse valor equivalente a </w:t>
      </w:r>
      <w:r w:rsidRPr="00C12573">
        <w:rPr>
          <w:rFonts w:eastAsia="Times New Roman"/>
          <w:b/>
          <w:bCs/>
          <w:color w:val="000000"/>
          <w:lang w:eastAsia="pt-BR"/>
        </w:rPr>
        <w:t>R$ 51.841,00</w:t>
      </w:r>
      <w:r>
        <w:rPr>
          <w:rFonts w:eastAsia="Times New Roman"/>
          <w:bCs/>
          <w:color w:val="000000"/>
          <w:lang w:eastAsia="pt-BR"/>
        </w:rPr>
        <w:t xml:space="preserve"> é referente à anuidade do CONIF – Conselho Nacional das Instituições da Rede Federal de Educação Profissional, Científica e Tecnológica e também ao Custeio de Mestrados firmado com outras Instituições de Ensino realizada em fevereiro/2020.</w:t>
      </w:r>
    </w:p>
    <w:p w14:paraId="458709CB" w14:textId="1EE019FB" w:rsidR="00436D5D" w:rsidRDefault="00436D5D" w:rsidP="00436D5D">
      <w:pPr>
        <w:spacing w:before="100" w:after="100" w:line="360" w:lineRule="auto"/>
        <w:ind w:firstLine="708"/>
        <w:rPr>
          <w:rStyle w:val="Fontepargpadro4"/>
          <w:rFonts w:eastAsia="Times New Roman"/>
          <w:color w:val="000000"/>
          <w:lang w:eastAsia="pt-BR"/>
        </w:rPr>
      </w:pPr>
      <w:r>
        <w:rPr>
          <w:rStyle w:val="Fontepargpadro4"/>
          <w:rFonts w:eastAsia="Times New Roman"/>
          <w:bCs/>
          <w:color w:val="000000"/>
          <w:lang w:eastAsia="pt-BR"/>
        </w:rPr>
        <w:t>Em relação ao exercício de 2019 houve um decréscimo de -</w:t>
      </w:r>
      <w:r>
        <w:rPr>
          <w:rStyle w:val="Fontepargpadro4"/>
          <w:rFonts w:eastAsia="Times New Roman"/>
          <w:b/>
          <w:bCs/>
          <w:color w:val="000000"/>
          <w:lang w:eastAsia="pt-BR"/>
        </w:rPr>
        <w:t>25,46%</w:t>
      </w:r>
      <w:r>
        <w:rPr>
          <w:rStyle w:val="Fontepargpadro4"/>
          <w:rFonts w:eastAsia="Times New Roman"/>
          <w:bCs/>
          <w:color w:val="000000"/>
          <w:lang w:eastAsia="pt-BR"/>
        </w:rPr>
        <w:t xml:space="preserve"> da Conta Uso de Bens, Serviços e Consumo de Capital Fixo. Destaca-se a conta de Uso de Material de Consumo teve uma redução brusca com cerca de </w:t>
      </w:r>
      <w:r>
        <w:rPr>
          <w:rStyle w:val="Fontepargpadro4"/>
          <w:rFonts w:eastAsia="Times New Roman"/>
          <w:b/>
          <w:bCs/>
          <w:color w:val="000000"/>
          <w:lang w:eastAsia="pt-BR"/>
        </w:rPr>
        <w:t xml:space="preserve">–36,70%, </w:t>
      </w:r>
      <w:r w:rsidRPr="00A25D0F">
        <w:rPr>
          <w:rStyle w:val="Fontepargpadro4"/>
          <w:rFonts w:eastAsia="Times New Roman"/>
          <w:color w:val="000000"/>
          <w:lang w:eastAsia="pt-BR"/>
        </w:rPr>
        <w:t xml:space="preserve">seguida </w:t>
      </w:r>
      <w:r>
        <w:rPr>
          <w:rStyle w:val="Fontepargpadro4"/>
          <w:rFonts w:eastAsia="Times New Roman"/>
          <w:bCs/>
          <w:color w:val="000000"/>
          <w:lang w:eastAsia="pt-BR"/>
        </w:rPr>
        <w:t xml:space="preserve">da conta de Serviços que abrange os serviços de empresas terceirizadas que tiveram uma redução de </w:t>
      </w:r>
      <w:r>
        <w:rPr>
          <w:rStyle w:val="Fontepargpadro4"/>
          <w:rFonts w:eastAsia="Times New Roman"/>
          <w:b/>
          <w:bCs/>
          <w:color w:val="000000"/>
          <w:lang w:eastAsia="pt-BR"/>
        </w:rPr>
        <w:t xml:space="preserve">-23,14%. </w:t>
      </w:r>
      <w:r w:rsidRPr="00DD29DF">
        <w:rPr>
          <w:rStyle w:val="Fontepargpadro4"/>
          <w:rFonts w:eastAsia="Times New Roman"/>
          <w:color w:val="000000"/>
          <w:lang w:eastAsia="pt-BR"/>
        </w:rPr>
        <w:t>Essas reduções devem-se ao fato d</w:t>
      </w:r>
      <w:r>
        <w:rPr>
          <w:rStyle w:val="Fontepargpadro4"/>
          <w:rFonts w:eastAsia="Times New Roman"/>
          <w:color w:val="000000"/>
          <w:lang w:eastAsia="pt-BR"/>
        </w:rPr>
        <w:t>e grande parte dos</w:t>
      </w:r>
      <w:r w:rsidRPr="00DD29DF">
        <w:rPr>
          <w:rStyle w:val="Fontepargpadro4"/>
          <w:rFonts w:eastAsia="Times New Roman"/>
          <w:color w:val="000000"/>
          <w:lang w:eastAsia="pt-BR"/>
        </w:rPr>
        <w:t xml:space="preserve"> servidores estarem trabalhando home office e não </w:t>
      </w:r>
      <w:r>
        <w:rPr>
          <w:rStyle w:val="Fontepargpadro4"/>
          <w:rFonts w:eastAsia="Times New Roman"/>
          <w:color w:val="000000"/>
          <w:lang w:eastAsia="pt-BR"/>
        </w:rPr>
        <w:t xml:space="preserve">estão </w:t>
      </w:r>
      <w:r w:rsidRPr="00DD29DF">
        <w:rPr>
          <w:rStyle w:val="Fontepargpadro4"/>
          <w:rFonts w:eastAsia="Times New Roman"/>
          <w:color w:val="000000"/>
          <w:lang w:eastAsia="pt-BR"/>
        </w:rPr>
        <w:t>utilizando os recursos</w:t>
      </w:r>
      <w:r>
        <w:rPr>
          <w:rStyle w:val="Fontepargpadro4"/>
          <w:rFonts w:eastAsia="Times New Roman"/>
          <w:color w:val="000000"/>
          <w:lang w:eastAsia="pt-BR"/>
        </w:rPr>
        <w:t xml:space="preserve"> e materiais</w:t>
      </w:r>
      <w:r w:rsidRPr="00DD29DF">
        <w:rPr>
          <w:rStyle w:val="Fontepargpadro4"/>
          <w:rFonts w:eastAsia="Times New Roman"/>
          <w:color w:val="000000"/>
          <w:lang w:eastAsia="pt-BR"/>
        </w:rPr>
        <w:t xml:space="preserve"> do</w:t>
      </w:r>
      <w:r>
        <w:rPr>
          <w:rStyle w:val="Fontepargpadro4"/>
          <w:rFonts w:eastAsia="Times New Roman"/>
          <w:color w:val="000000"/>
          <w:lang w:eastAsia="pt-BR"/>
        </w:rPr>
        <w:t>s</w:t>
      </w:r>
      <w:r w:rsidRPr="00DD29DF">
        <w:rPr>
          <w:rStyle w:val="Fontepargpadro4"/>
          <w:rFonts w:eastAsia="Times New Roman"/>
          <w:color w:val="000000"/>
          <w:lang w:eastAsia="pt-BR"/>
        </w:rPr>
        <w:t xml:space="preserve"> Campi. </w:t>
      </w:r>
    </w:p>
    <w:p w14:paraId="165175B2" w14:textId="77777777" w:rsidR="00436D5D" w:rsidRPr="00DD29DF" w:rsidRDefault="00436D5D" w:rsidP="00436D5D">
      <w:pPr>
        <w:spacing w:before="100" w:after="100" w:line="360" w:lineRule="auto"/>
        <w:ind w:firstLine="708"/>
        <w:rPr>
          <w:rFonts w:eastAsia="Times New Roman"/>
          <w:color w:val="000000"/>
          <w:lang w:eastAsia="pt-BR"/>
        </w:rPr>
      </w:pPr>
    </w:p>
    <w:p w14:paraId="434BB8DB" w14:textId="77777777" w:rsidR="00436D5D" w:rsidRPr="00200A5C" w:rsidRDefault="00436D5D" w:rsidP="00436D5D">
      <w:pPr>
        <w:spacing w:after="160" w:line="259" w:lineRule="auto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Quadro 3. Variações que tiveram maior impacto no Trimestre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4"/>
        <w:gridCol w:w="2812"/>
        <w:gridCol w:w="1607"/>
        <w:gridCol w:w="2050"/>
        <w:gridCol w:w="1607"/>
      </w:tblGrid>
      <w:tr w:rsidR="00436D5D" w14:paraId="514C7146" w14:textId="77777777" w:rsidTr="003C45D0">
        <w:trPr>
          <w:trHeight w:val="337"/>
        </w:trPr>
        <w:tc>
          <w:tcPr>
            <w:tcW w:w="984" w:type="dxa"/>
            <w:tcBorders>
              <w:bottom w:val="nil"/>
            </w:tcBorders>
            <w:shd w:val="clear" w:color="auto" w:fill="AEAAAA" w:themeFill="background2" w:themeFillShade="BF"/>
          </w:tcPr>
          <w:p w14:paraId="4AFF8B0A" w14:textId="77777777" w:rsidR="00436D5D" w:rsidRDefault="00436D5D" w:rsidP="003C45D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635" w:type="dxa"/>
            <w:gridSpan w:val="2"/>
            <w:tcBorders>
              <w:bottom w:val="nil"/>
            </w:tcBorders>
            <w:shd w:val="clear" w:color="auto" w:fill="AEAAAA" w:themeFill="background2" w:themeFillShade="BF"/>
          </w:tcPr>
          <w:p w14:paraId="4885E489" w14:textId="77777777" w:rsidR="00436D5D" w:rsidRDefault="00436D5D" w:rsidP="003C45D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Variações Patrimoniais </w:t>
            </w:r>
            <w:r w:rsidRPr="002C65FC">
              <w:rPr>
                <w:rFonts w:cs="Arial"/>
                <w:b/>
                <w:szCs w:val="20"/>
                <w:u w:val="single"/>
              </w:rPr>
              <w:t>Aumentativas</w:t>
            </w:r>
          </w:p>
        </w:tc>
        <w:tc>
          <w:tcPr>
            <w:tcW w:w="3441" w:type="dxa"/>
            <w:gridSpan w:val="2"/>
            <w:tcBorders>
              <w:bottom w:val="nil"/>
            </w:tcBorders>
            <w:shd w:val="clear" w:color="auto" w:fill="AEAAAA" w:themeFill="background2" w:themeFillShade="BF"/>
          </w:tcPr>
          <w:p w14:paraId="539D36CE" w14:textId="77777777" w:rsidR="00436D5D" w:rsidRDefault="00436D5D" w:rsidP="003C45D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Variações Patrimoniais </w:t>
            </w:r>
            <w:r w:rsidRPr="002C65FC">
              <w:rPr>
                <w:rFonts w:cs="Arial"/>
                <w:b/>
                <w:szCs w:val="20"/>
                <w:u w:val="single"/>
              </w:rPr>
              <w:t>Diminutivas</w:t>
            </w:r>
          </w:p>
        </w:tc>
      </w:tr>
      <w:tr w:rsidR="00436D5D" w14:paraId="22A1EFDD" w14:textId="77777777" w:rsidTr="003C45D0">
        <w:tc>
          <w:tcPr>
            <w:tcW w:w="984" w:type="dxa"/>
            <w:tcBorders>
              <w:top w:val="nil"/>
            </w:tcBorders>
            <w:shd w:val="clear" w:color="auto" w:fill="E7E6E6" w:themeFill="background2"/>
          </w:tcPr>
          <w:p w14:paraId="7CA26E9B" w14:textId="77777777" w:rsidR="00436D5D" w:rsidRDefault="00436D5D" w:rsidP="003C45D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Posição</w:t>
            </w:r>
          </w:p>
        </w:tc>
        <w:tc>
          <w:tcPr>
            <w:tcW w:w="3028" w:type="dxa"/>
            <w:tcBorders>
              <w:top w:val="nil"/>
            </w:tcBorders>
            <w:shd w:val="clear" w:color="auto" w:fill="E7E6E6" w:themeFill="background2"/>
          </w:tcPr>
          <w:p w14:paraId="7E7A2AE3" w14:textId="77777777" w:rsidR="00436D5D" w:rsidRDefault="00436D5D" w:rsidP="003C45D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Descrição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E7E6E6" w:themeFill="background2"/>
          </w:tcPr>
          <w:p w14:paraId="2FCC4CF6" w14:textId="77777777" w:rsidR="00436D5D" w:rsidRDefault="00436D5D" w:rsidP="003C45D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Valor em R$</w:t>
            </w:r>
          </w:p>
        </w:tc>
        <w:tc>
          <w:tcPr>
            <w:tcW w:w="2053" w:type="dxa"/>
            <w:tcBorders>
              <w:top w:val="nil"/>
            </w:tcBorders>
            <w:shd w:val="clear" w:color="auto" w:fill="E7E6E6" w:themeFill="background2"/>
          </w:tcPr>
          <w:p w14:paraId="4BB15501" w14:textId="77777777" w:rsidR="00436D5D" w:rsidRDefault="00436D5D" w:rsidP="003C45D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Descrição</w:t>
            </w:r>
          </w:p>
        </w:tc>
        <w:tc>
          <w:tcPr>
            <w:tcW w:w="1388" w:type="dxa"/>
            <w:tcBorders>
              <w:top w:val="nil"/>
            </w:tcBorders>
            <w:shd w:val="clear" w:color="auto" w:fill="E7E6E6" w:themeFill="background2"/>
          </w:tcPr>
          <w:p w14:paraId="6D16E6D2" w14:textId="77777777" w:rsidR="00436D5D" w:rsidRDefault="00436D5D" w:rsidP="003C45D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Valor (R$)</w:t>
            </w:r>
          </w:p>
        </w:tc>
      </w:tr>
      <w:tr w:rsidR="00436D5D" w:rsidRPr="001569AB" w14:paraId="4A11FE6C" w14:textId="77777777" w:rsidTr="003C45D0">
        <w:tc>
          <w:tcPr>
            <w:tcW w:w="984" w:type="dxa"/>
          </w:tcPr>
          <w:p w14:paraId="397BC894" w14:textId="77777777" w:rsidR="00436D5D" w:rsidRPr="001569AB" w:rsidRDefault="00436D5D" w:rsidP="003C45D0">
            <w:pPr>
              <w:rPr>
                <w:rFonts w:cs="Arial"/>
                <w:bCs/>
                <w:szCs w:val="20"/>
              </w:rPr>
            </w:pPr>
            <w:r w:rsidRPr="001569AB">
              <w:rPr>
                <w:rFonts w:cs="Arial"/>
                <w:bCs/>
                <w:szCs w:val="20"/>
              </w:rPr>
              <w:t>1</w:t>
            </w:r>
          </w:p>
        </w:tc>
        <w:tc>
          <w:tcPr>
            <w:tcW w:w="3028" w:type="dxa"/>
          </w:tcPr>
          <w:p w14:paraId="5CCAA0B1" w14:textId="77777777" w:rsidR="00436D5D" w:rsidRPr="001569AB" w:rsidRDefault="00436D5D" w:rsidP="003C45D0">
            <w:pPr>
              <w:jc w:val="left"/>
              <w:rPr>
                <w:rFonts w:cs="Arial"/>
                <w:szCs w:val="20"/>
              </w:rPr>
            </w:pPr>
            <w:r w:rsidRPr="001569AB">
              <w:rPr>
                <w:rFonts w:cs="Arial"/>
                <w:szCs w:val="20"/>
              </w:rPr>
              <w:t>Transferências Intragovernamentais</w:t>
            </w:r>
          </w:p>
        </w:tc>
        <w:tc>
          <w:tcPr>
            <w:tcW w:w="1607" w:type="dxa"/>
          </w:tcPr>
          <w:p w14:paraId="648398B7" w14:textId="77777777" w:rsidR="00436D5D" w:rsidRPr="001569AB" w:rsidRDefault="00436D5D" w:rsidP="003C45D0">
            <w:pPr>
              <w:rPr>
                <w:rFonts w:cs="Arial"/>
                <w:szCs w:val="20"/>
              </w:rPr>
            </w:pPr>
            <w:r w:rsidRPr="001569AB">
              <w:rPr>
                <w:rFonts w:cs="Arial"/>
                <w:szCs w:val="20"/>
              </w:rPr>
              <w:t>524.130.920,53</w:t>
            </w:r>
          </w:p>
          <w:p w14:paraId="27868C55" w14:textId="77777777" w:rsidR="00436D5D" w:rsidRPr="001569AB" w:rsidRDefault="00436D5D" w:rsidP="003C45D0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2053" w:type="dxa"/>
          </w:tcPr>
          <w:p w14:paraId="6FC26946" w14:textId="77777777" w:rsidR="00436D5D" w:rsidRDefault="00436D5D" w:rsidP="003C45D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Remuneração a Pessoal</w:t>
            </w:r>
          </w:p>
          <w:p w14:paraId="104D9ED0" w14:textId="77777777" w:rsidR="00436D5D" w:rsidRPr="001569AB" w:rsidRDefault="00436D5D" w:rsidP="003C45D0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1388" w:type="dxa"/>
          </w:tcPr>
          <w:p w14:paraId="0CD2591F" w14:textId="77777777" w:rsidR="00436D5D" w:rsidRDefault="00436D5D" w:rsidP="003C45D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266.327.623,92</w:t>
            </w:r>
          </w:p>
          <w:p w14:paraId="7CB1BFA4" w14:textId="77777777" w:rsidR="00436D5D" w:rsidRPr="001569AB" w:rsidRDefault="00436D5D" w:rsidP="003C45D0">
            <w:pPr>
              <w:rPr>
                <w:rFonts w:cs="Arial"/>
                <w:bCs/>
                <w:szCs w:val="20"/>
              </w:rPr>
            </w:pPr>
          </w:p>
        </w:tc>
      </w:tr>
      <w:tr w:rsidR="00436D5D" w:rsidRPr="001569AB" w14:paraId="12F37557" w14:textId="77777777" w:rsidTr="003C45D0">
        <w:tc>
          <w:tcPr>
            <w:tcW w:w="984" w:type="dxa"/>
          </w:tcPr>
          <w:p w14:paraId="2F5A5B37" w14:textId="77777777" w:rsidR="00436D5D" w:rsidRPr="001569AB" w:rsidRDefault="00436D5D" w:rsidP="003C45D0">
            <w:pPr>
              <w:rPr>
                <w:rFonts w:cs="Arial"/>
                <w:bCs/>
                <w:szCs w:val="20"/>
              </w:rPr>
            </w:pPr>
            <w:r w:rsidRPr="001569AB">
              <w:rPr>
                <w:rFonts w:cs="Arial"/>
                <w:bCs/>
                <w:szCs w:val="20"/>
              </w:rPr>
              <w:t>2</w:t>
            </w:r>
          </w:p>
        </w:tc>
        <w:tc>
          <w:tcPr>
            <w:tcW w:w="3028" w:type="dxa"/>
          </w:tcPr>
          <w:p w14:paraId="386A08A0" w14:textId="77777777" w:rsidR="00436D5D" w:rsidRPr="001569AB" w:rsidRDefault="00436D5D" w:rsidP="003C45D0">
            <w:pPr>
              <w:jc w:val="left"/>
              <w:rPr>
                <w:rFonts w:cs="Arial"/>
                <w:szCs w:val="20"/>
              </w:rPr>
            </w:pPr>
            <w:r w:rsidRPr="001569AB">
              <w:rPr>
                <w:rFonts w:cs="Arial"/>
                <w:szCs w:val="20"/>
              </w:rPr>
              <w:t>Reavaliação de Ativos</w:t>
            </w:r>
          </w:p>
          <w:p w14:paraId="56D9AC14" w14:textId="77777777" w:rsidR="00436D5D" w:rsidRPr="001569AB" w:rsidRDefault="00436D5D" w:rsidP="003C45D0">
            <w:pPr>
              <w:jc w:val="left"/>
              <w:rPr>
                <w:rFonts w:cs="Arial"/>
                <w:bCs/>
                <w:szCs w:val="20"/>
              </w:rPr>
            </w:pPr>
          </w:p>
        </w:tc>
        <w:tc>
          <w:tcPr>
            <w:tcW w:w="1607" w:type="dxa"/>
          </w:tcPr>
          <w:p w14:paraId="77AB5FD1" w14:textId="77777777" w:rsidR="00436D5D" w:rsidRPr="001569AB" w:rsidRDefault="00436D5D" w:rsidP="003C45D0">
            <w:pPr>
              <w:rPr>
                <w:rFonts w:cs="Arial"/>
                <w:szCs w:val="20"/>
              </w:rPr>
            </w:pPr>
            <w:r w:rsidRPr="001569AB">
              <w:rPr>
                <w:rFonts w:cs="Arial"/>
                <w:szCs w:val="20"/>
              </w:rPr>
              <w:t>23.704.593,94</w:t>
            </w:r>
          </w:p>
          <w:p w14:paraId="0487CBFE" w14:textId="77777777" w:rsidR="00436D5D" w:rsidRPr="001569AB" w:rsidRDefault="00436D5D" w:rsidP="003C45D0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2053" w:type="dxa"/>
          </w:tcPr>
          <w:p w14:paraId="68A97483" w14:textId="77777777" w:rsidR="00436D5D" w:rsidRDefault="00436D5D" w:rsidP="003C45D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Transferências Intragovernamentais</w:t>
            </w:r>
          </w:p>
          <w:p w14:paraId="47E7A9FE" w14:textId="77777777" w:rsidR="00436D5D" w:rsidRPr="001569AB" w:rsidRDefault="00436D5D" w:rsidP="003C45D0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1388" w:type="dxa"/>
          </w:tcPr>
          <w:p w14:paraId="1D715E66" w14:textId="77777777" w:rsidR="00436D5D" w:rsidRDefault="00436D5D" w:rsidP="003C45D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58.484.297,17</w:t>
            </w:r>
          </w:p>
          <w:p w14:paraId="213F42D4" w14:textId="77777777" w:rsidR="00436D5D" w:rsidRPr="001569AB" w:rsidRDefault="00436D5D" w:rsidP="003C45D0">
            <w:pPr>
              <w:rPr>
                <w:rFonts w:cs="Arial"/>
                <w:bCs/>
                <w:szCs w:val="20"/>
              </w:rPr>
            </w:pPr>
          </w:p>
        </w:tc>
      </w:tr>
      <w:tr w:rsidR="00436D5D" w:rsidRPr="001569AB" w14:paraId="7326E4AE" w14:textId="77777777" w:rsidTr="003C45D0">
        <w:tc>
          <w:tcPr>
            <w:tcW w:w="984" w:type="dxa"/>
          </w:tcPr>
          <w:p w14:paraId="20E95888" w14:textId="77777777" w:rsidR="00436D5D" w:rsidRPr="001569AB" w:rsidRDefault="00436D5D" w:rsidP="003C45D0">
            <w:pPr>
              <w:rPr>
                <w:rFonts w:cs="Arial"/>
                <w:bCs/>
                <w:szCs w:val="20"/>
              </w:rPr>
            </w:pPr>
            <w:r w:rsidRPr="001569AB">
              <w:rPr>
                <w:rFonts w:cs="Arial"/>
                <w:bCs/>
                <w:szCs w:val="20"/>
              </w:rPr>
              <w:t>3</w:t>
            </w:r>
          </w:p>
        </w:tc>
        <w:tc>
          <w:tcPr>
            <w:tcW w:w="3028" w:type="dxa"/>
          </w:tcPr>
          <w:p w14:paraId="32F62FA6" w14:textId="77777777" w:rsidR="00436D5D" w:rsidRPr="001569AB" w:rsidRDefault="00436D5D" w:rsidP="003C45D0">
            <w:pPr>
              <w:jc w:val="left"/>
              <w:rPr>
                <w:rFonts w:cs="Arial"/>
                <w:szCs w:val="20"/>
              </w:rPr>
            </w:pPr>
            <w:r w:rsidRPr="001569AB">
              <w:rPr>
                <w:rFonts w:cs="Arial"/>
                <w:szCs w:val="20"/>
              </w:rPr>
              <w:t>Ganhos com Desincorporação de Passivos</w:t>
            </w:r>
          </w:p>
          <w:p w14:paraId="298ECFC5" w14:textId="77777777" w:rsidR="00436D5D" w:rsidRPr="001569AB" w:rsidRDefault="00436D5D" w:rsidP="003C45D0">
            <w:pPr>
              <w:jc w:val="left"/>
              <w:rPr>
                <w:rFonts w:cs="Arial"/>
                <w:bCs/>
                <w:szCs w:val="20"/>
              </w:rPr>
            </w:pPr>
          </w:p>
        </w:tc>
        <w:tc>
          <w:tcPr>
            <w:tcW w:w="1607" w:type="dxa"/>
          </w:tcPr>
          <w:p w14:paraId="66C57196" w14:textId="77777777" w:rsidR="00436D5D" w:rsidRPr="001569AB" w:rsidRDefault="00436D5D" w:rsidP="003C45D0">
            <w:pPr>
              <w:rPr>
                <w:rFonts w:cs="Arial"/>
                <w:szCs w:val="20"/>
              </w:rPr>
            </w:pPr>
            <w:r w:rsidRPr="001569AB">
              <w:rPr>
                <w:rFonts w:cs="Arial"/>
                <w:szCs w:val="20"/>
              </w:rPr>
              <w:t>14.496.880,64</w:t>
            </w:r>
          </w:p>
          <w:p w14:paraId="3FA36A19" w14:textId="77777777" w:rsidR="00436D5D" w:rsidRPr="001569AB" w:rsidRDefault="00436D5D" w:rsidP="003C45D0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2053" w:type="dxa"/>
          </w:tcPr>
          <w:p w14:paraId="7B2A1C6B" w14:textId="77777777" w:rsidR="00436D5D" w:rsidRDefault="00436D5D" w:rsidP="003C45D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Encargos Patronais</w:t>
            </w:r>
          </w:p>
          <w:p w14:paraId="19911ED3" w14:textId="77777777" w:rsidR="00436D5D" w:rsidRPr="001569AB" w:rsidRDefault="00436D5D" w:rsidP="003C45D0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1388" w:type="dxa"/>
          </w:tcPr>
          <w:p w14:paraId="6F583222" w14:textId="77777777" w:rsidR="00436D5D" w:rsidRDefault="00436D5D" w:rsidP="003C45D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54.412.299,08</w:t>
            </w:r>
          </w:p>
          <w:p w14:paraId="25882602" w14:textId="77777777" w:rsidR="00436D5D" w:rsidRPr="001569AB" w:rsidRDefault="00436D5D" w:rsidP="003C45D0">
            <w:pPr>
              <w:rPr>
                <w:rFonts w:cs="Arial"/>
                <w:bCs/>
                <w:szCs w:val="20"/>
              </w:rPr>
            </w:pPr>
          </w:p>
        </w:tc>
      </w:tr>
    </w:tbl>
    <w:p w14:paraId="361FCBC4" w14:textId="77777777" w:rsidR="00436D5D" w:rsidRPr="00436D5D" w:rsidRDefault="00436D5D" w:rsidP="00436D5D">
      <w:pPr>
        <w:rPr>
          <w:rFonts w:cs="Arial"/>
          <w:sz w:val="18"/>
          <w:szCs w:val="18"/>
          <w:vertAlign w:val="superscript"/>
        </w:rPr>
      </w:pPr>
      <w:r w:rsidRPr="00436D5D">
        <w:rPr>
          <w:rFonts w:cs="Arial"/>
          <w:sz w:val="18"/>
          <w:szCs w:val="18"/>
          <w:vertAlign w:val="superscript"/>
        </w:rPr>
        <w:t>Fonte: Balanço Patrimonial</w:t>
      </w:r>
    </w:p>
    <w:p w14:paraId="7CD8EF0C" w14:textId="77777777" w:rsidR="00436D5D" w:rsidRDefault="00436D5D" w:rsidP="00436D5D">
      <w:pPr>
        <w:spacing w:line="360" w:lineRule="auto"/>
        <w:ind w:firstLine="708"/>
        <w:rPr>
          <w:rFonts w:cs="Arial"/>
          <w:szCs w:val="20"/>
        </w:rPr>
      </w:pPr>
      <w:r>
        <w:rPr>
          <w:rStyle w:val="Fontepargpadro4"/>
          <w:rFonts w:eastAsia="Times New Roman"/>
          <w:color w:val="000000"/>
          <w:szCs w:val="20"/>
          <w:lang w:eastAsia="pt-BR"/>
        </w:rPr>
        <w:t xml:space="preserve">A presente análise da Demonstração das Variações Patrimoniais aborda: a) Comparação das Variações Patrimoniais Aumentativas do 4º Trimestre de 2020 com as Variações Patrimoniais Aumentativas do 4º trimestre de 2019, constatou-se que embora tenha ocorrido um acréscimo da ordem de </w:t>
      </w:r>
      <w:r>
        <w:rPr>
          <w:rStyle w:val="Fontepargpadro4"/>
          <w:rFonts w:eastAsia="Times New Roman"/>
          <w:b/>
          <w:color w:val="000000"/>
          <w:szCs w:val="20"/>
          <w:lang w:eastAsia="pt-BR"/>
        </w:rPr>
        <w:t>4,83%</w:t>
      </w:r>
      <w:r>
        <w:rPr>
          <w:rStyle w:val="Fontepargpadro4"/>
          <w:rFonts w:eastAsia="Times New Roman"/>
          <w:color w:val="000000"/>
          <w:szCs w:val="20"/>
          <w:lang w:eastAsia="pt-BR"/>
        </w:rPr>
        <w:t xml:space="preserve"> nas Variações Patrimoniais Aumentativas, ocorreu uma queda nas Variações Patrimoniais Diminutivas da ordem de </w:t>
      </w:r>
      <w:r>
        <w:rPr>
          <w:rStyle w:val="Fontepargpadro4"/>
          <w:rFonts w:eastAsia="Times New Roman"/>
          <w:b/>
          <w:bCs/>
          <w:color w:val="000000"/>
          <w:szCs w:val="20"/>
          <w:lang w:eastAsia="pt-BR"/>
        </w:rPr>
        <w:t>-10,03</w:t>
      </w:r>
      <w:r>
        <w:rPr>
          <w:rStyle w:val="Fontepargpadro4"/>
          <w:rFonts w:eastAsia="Times New Roman"/>
          <w:b/>
          <w:color w:val="000000"/>
          <w:szCs w:val="20"/>
          <w:lang w:eastAsia="pt-BR"/>
        </w:rPr>
        <w:t>%,</w:t>
      </w:r>
      <w:r>
        <w:rPr>
          <w:rStyle w:val="Fontepargpadro4"/>
          <w:rFonts w:eastAsia="Times New Roman"/>
          <w:color w:val="000000"/>
          <w:szCs w:val="20"/>
          <w:lang w:eastAsia="pt-BR"/>
        </w:rPr>
        <w:t xml:space="preserve"> resultando em  um Resultado Patrimonial Positivo de </w:t>
      </w:r>
      <w:r w:rsidRPr="00CB7EEA">
        <w:rPr>
          <w:rStyle w:val="Fontepargpadro4"/>
          <w:rFonts w:eastAsia="Times New Roman"/>
          <w:b/>
          <w:color w:val="000000"/>
          <w:szCs w:val="20"/>
          <w:lang w:eastAsia="pt-BR"/>
        </w:rPr>
        <w:t>R$</w:t>
      </w:r>
      <w:r>
        <w:rPr>
          <w:rStyle w:val="Fontepargpadro4"/>
          <w:rFonts w:eastAsia="Times New Roman"/>
          <w:b/>
          <w:color w:val="000000"/>
          <w:szCs w:val="20"/>
          <w:lang w:eastAsia="pt-BR"/>
        </w:rPr>
        <w:t xml:space="preserve"> </w:t>
      </w:r>
      <w:r w:rsidRPr="001569AB">
        <w:rPr>
          <w:rFonts w:eastAsia="Times New Roman" w:cs="Arial"/>
          <w:b/>
          <w:bCs/>
          <w:color w:val="000000"/>
          <w:szCs w:val="20"/>
          <w:lang w:eastAsia="pt-BR"/>
        </w:rPr>
        <w:t>21.474.173,59</w:t>
      </w:r>
      <w:r>
        <w:rPr>
          <w:rStyle w:val="Fontepargpadro4"/>
          <w:rFonts w:eastAsia="Times New Roman"/>
          <w:color w:val="000000"/>
          <w:szCs w:val="20"/>
          <w:lang w:eastAsia="pt-BR"/>
        </w:rPr>
        <w:t xml:space="preserve">, equivalente a </w:t>
      </w:r>
      <w:r>
        <w:rPr>
          <w:rStyle w:val="Fontepargpadro4"/>
          <w:rFonts w:eastAsia="Times New Roman"/>
          <w:b/>
          <w:color w:val="000000"/>
          <w:szCs w:val="20"/>
          <w:lang w:eastAsia="pt-BR"/>
        </w:rPr>
        <w:t>-132,58</w:t>
      </w:r>
      <w:r w:rsidRPr="00CB7EEA">
        <w:rPr>
          <w:rStyle w:val="Fontepargpadro4"/>
          <w:rFonts w:eastAsia="Times New Roman"/>
          <w:b/>
          <w:color w:val="000000"/>
          <w:szCs w:val="20"/>
          <w:lang w:eastAsia="pt-BR"/>
        </w:rPr>
        <w:t>%</w:t>
      </w:r>
      <w:r>
        <w:rPr>
          <w:rStyle w:val="Fontepargpadro4"/>
          <w:rFonts w:eastAsia="Times New Roman"/>
          <w:color w:val="000000"/>
          <w:szCs w:val="20"/>
          <w:lang w:eastAsia="pt-BR"/>
        </w:rPr>
        <w:t xml:space="preserve"> em relação ao mesmo período do ano anterior.</w:t>
      </w:r>
    </w:p>
    <w:p w14:paraId="29579F30" w14:textId="77777777" w:rsidR="00436D5D" w:rsidRPr="001569AB" w:rsidRDefault="00436D5D" w:rsidP="00436D5D">
      <w:pPr>
        <w:spacing w:line="360" w:lineRule="auto"/>
        <w:ind w:firstLine="708"/>
        <w:rPr>
          <w:rFonts w:eastAsia="Times New Roman" w:cs="Arial"/>
          <w:b/>
          <w:bCs/>
          <w:color w:val="000000"/>
          <w:szCs w:val="20"/>
          <w:lang w:eastAsia="pt-BR"/>
        </w:rPr>
      </w:pPr>
      <w:r>
        <w:rPr>
          <w:rFonts w:cs="Arial"/>
          <w:szCs w:val="20"/>
        </w:rPr>
        <w:t xml:space="preserve">Sendo assim, analisando o Quociente entre as Variações Patrimoniais Aumentativas e Variações Patrimoniais Diminutivas do período de 2020 podemos verificar que houve um Superávit no período equivalente a </w:t>
      </w:r>
      <w:r w:rsidRPr="00E36DE1">
        <w:rPr>
          <w:rFonts w:cs="Arial"/>
          <w:b/>
          <w:bCs/>
          <w:szCs w:val="20"/>
        </w:rPr>
        <w:t>1,04%.</w:t>
      </w:r>
    </w:p>
    <w:p w14:paraId="2182C9C8" w14:textId="77777777" w:rsidR="00436D5D" w:rsidRDefault="00436D5D" w:rsidP="00436D5D">
      <w:pPr>
        <w:spacing w:line="276" w:lineRule="auto"/>
        <w:rPr>
          <w:rFonts w:cs="Arial"/>
          <w:color w:val="0070C0"/>
          <w:szCs w:val="20"/>
        </w:rPr>
      </w:pPr>
    </w:p>
    <w:p w14:paraId="3183D33A" w14:textId="77777777" w:rsidR="00436D5D" w:rsidRDefault="00436D5D" w:rsidP="00436D5D">
      <w:pPr>
        <w:spacing w:line="276" w:lineRule="auto"/>
        <w:rPr>
          <w:rFonts w:cs="Arial"/>
          <w:color w:val="0070C0"/>
          <w:szCs w:val="20"/>
        </w:rPr>
      </w:pPr>
    </w:p>
    <w:p w14:paraId="294B1C2F" w14:textId="3A0D4361" w:rsidR="00436D5D" w:rsidRDefault="00436D5D" w:rsidP="00436D5D">
      <w:pPr>
        <w:spacing w:line="276" w:lineRule="auto"/>
        <w:rPr>
          <w:rFonts w:cs="Arial"/>
          <w:color w:val="0070C0"/>
          <w:szCs w:val="20"/>
        </w:rPr>
      </w:pPr>
    </w:p>
    <w:p w14:paraId="29DEA15A" w14:textId="5CE0CD9D" w:rsidR="001652C2" w:rsidRDefault="001652C2" w:rsidP="00436D5D">
      <w:pPr>
        <w:spacing w:line="276" w:lineRule="auto"/>
        <w:rPr>
          <w:rFonts w:cs="Arial"/>
          <w:color w:val="0070C0"/>
          <w:szCs w:val="20"/>
        </w:rPr>
      </w:pPr>
    </w:p>
    <w:p w14:paraId="373CEAA9" w14:textId="37031B14" w:rsidR="001652C2" w:rsidRDefault="001652C2" w:rsidP="00436D5D">
      <w:pPr>
        <w:spacing w:line="276" w:lineRule="auto"/>
        <w:rPr>
          <w:rFonts w:cs="Arial"/>
          <w:color w:val="0070C0"/>
          <w:szCs w:val="20"/>
        </w:rPr>
      </w:pPr>
    </w:p>
    <w:p w14:paraId="0D32A543" w14:textId="6AFAAA64" w:rsidR="001652C2" w:rsidRDefault="001652C2" w:rsidP="00436D5D">
      <w:pPr>
        <w:spacing w:line="276" w:lineRule="auto"/>
        <w:rPr>
          <w:rFonts w:cs="Arial"/>
          <w:color w:val="0070C0"/>
          <w:szCs w:val="20"/>
        </w:rPr>
      </w:pPr>
    </w:p>
    <w:p w14:paraId="2D67C13B" w14:textId="77777777" w:rsidR="001652C2" w:rsidRDefault="001652C2" w:rsidP="00436D5D">
      <w:pPr>
        <w:spacing w:line="276" w:lineRule="auto"/>
        <w:rPr>
          <w:rFonts w:cs="Arial"/>
          <w:color w:val="0070C0"/>
          <w:szCs w:val="20"/>
        </w:rPr>
      </w:pPr>
    </w:p>
    <w:p w14:paraId="4184EED2" w14:textId="77777777" w:rsidR="00436D5D" w:rsidRPr="00336597" w:rsidRDefault="00436D5D" w:rsidP="00436D5D">
      <w:pPr>
        <w:spacing w:line="276" w:lineRule="auto"/>
        <w:rPr>
          <w:rFonts w:cs="Arial"/>
          <w:color w:val="0070C0"/>
          <w:szCs w:val="20"/>
        </w:rPr>
      </w:pPr>
    </w:p>
    <w:p w14:paraId="23CACD86" w14:textId="77777777" w:rsidR="00436D5D" w:rsidRDefault="00436D5D" w:rsidP="00436D5D">
      <w:pPr>
        <w:spacing w:after="160" w:line="259" w:lineRule="auto"/>
        <w:jc w:val="left"/>
        <w:rPr>
          <w:rFonts w:cs="Arial"/>
          <w:b/>
          <w:szCs w:val="20"/>
        </w:rPr>
      </w:pPr>
    </w:p>
    <w:p w14:paraId="363B6259" w14:textId="77777777" w:rsidR="00436D5D" w:rsidRPr="00FC1CCF" w:rsidRDefault="00436D5D" w:rsidP="00436D5D">
      <w:pPr>
        <w:jc w:val="center"/>
        <w:rPr>
          <w:szCs w:val="20"/>
        </w:rPr>
      </w:pPr>
      <w:r>
        <w:rPr>
          <w:b/>
          <w:szCs w:val="20"/>
        </w:rPr>
        <w:t>ELIZÂNGELA</w:t>
      </w:r>
      <w:r w:rsidRPr="00FC1CCF">
        <w:rPr>
          <w:b/>
          <w:szCs w:val="20"/>
        </w:rPr>
        <w:t xml:space="preserve"> CRISTINA MAGALHÃES </w:t>
      </w:r>
    </w:p>
    <w:p w14:paraId="1F38D3EA" w14:textId="77777777" w:rsidR="00436D5D" w:rsidRPr="00FC1CCF" w:rsidRDefault="00436D5D" w:rsidP="00436D5D">
      <w:pPr>
        <w:jc w:val="center"/>
        <w:rPr>
          <w:szCs w:val="20"/>
        </w:rPr>
      </w:pPr>
      <w:r w:rsidRPr="00FC1CCF">
        <w:rPr>
          <w:szCs w:val="20"/>
        </w:rPr>
        <w:t>Contador</w:t>
      </w:r>
      <w:r>
        <w:rPr>
          <w:szCs w:val="20"/>
        </w:rPr>
        <w:t xml:space="preserve">a Substituta de Órgão </w:t>
      </w:r>
    </w:p>
    <w:p w14:paraId="62267AD8" w14:textId="77777777" w:rsidR="00436D5D" w:rsidRPr="00FC1CCF" w:rsidRDefault="00436D5D" w:rsidP="00436D5D">
      <w:pPr>
        <w:jc w:val="center"/>
        <w:rPr>
          <w:rStyle w:val="Fontepargpadro4"/>
          <w:szCs w:val="20"/>
        </w:rPr>
      </w:pPr>
      <w:r w:rsidRPr="00FC1CCF">
        <w:rPr>
          <w:szCs w:val="20"/>
        </w:rPr>
        <w:t>Matricula SIAPE Nº 2996831</w:t>
      </w:r>
    </w:p>
    <w:p w14:paraId="79438B34" w14:textId="77777777" w:rsidR="00436D5D" w:rsidRPr="00FC1CCF" w:rsidRDefault="00436D5D" w:rsidP="00436D5D">
      <w:pPr>
        <w:jc w:val="center"/>
      </w:pPr>
      <w:r w:rsidRPr="00FC1CCF">
        <w:rPr>
          <w:rStyle w:val="Fontepargpadro4"/>
          <w:szCs w:val="20"/>
        </w:rPr>
        <w:t>CRC-PR 049607/O-5 T-MT</w:t>
      </w:r>
    </w:p>
    <w:p w14:paraId="2F4048D2" w14:textId="77777777" w:rsidR="00436D5D" w:rsidRDefault="00436D5D" w:rsidP="00436D5D">
      <w:pPr>
        <w:spacing w:after="160" w:line="259" w:lineRule="auto"/>
        <w:jc w:val="left"/>
        <w:rPr>
          <w:rFonts w:cs="Arial"/>
          <w:b/>
          <w:szCs w:val="20"/>
        </w:rPr>
      </w:pPr>
    </w:p>
    <w:p w14:paraId="0329E7B7" w14:textId="77777777" w:rsidR="007845D2" w:rsidRDefault="007845D2" w:rsidP="00DC0524">
      <w:pPr>
        <w:spacing w:after="160" w:line="259" w:lineRule="auto"/>
        <w:jc w:val="left"/>
        <w:rPr>
          <w:rFonts w:cs="Arial"/>
          <w:b/>
          <w:szCs w:val="20"/>
        </w:rPr>
      </w:pPr>
    </w:p>
    <w:p w14:paraId="6A49FCD3" w14:textId="33752CEB" w:rsidR="00611804" w:rsidRDefault="00611804" w:rsidP="00DC0524">
      <w:pPr>
        <w:spacing w:after="160" w:line="259" w:lineRule="auto"/>
        <w:jc w:val="left"/>
        <w:rPr>
          <w:rFonts w:cs="Arial"/>
          <w:b/>
          <w:szCs w:val="20"/>
        </w:rPr>
      </w:pPr>
    </w:p>
    <w:p w14:paraId="3148F1B6" w14:textId="566DB1C0" w:rsidR="00611804" w:rsidRDefault="00611804" w:rsidP="00DC0524">
      <w:pPr>
        <w:spacing w:after="160" w:line="259" w:lineRule="auto"/>
        <w:jc w:val="left"/>
        <w:rPr>
          <w:rFonts w:cs="Arial"/>
          <w:b/>
          <w:szCs w:val="20"/>
        </w:rPr>
      </w:pPr>
    </w:p>
    <w:p w14:paraId="61BDF39F" w14:textId="65555196" w:rsidR="00BC634B" w:rsidRPr="000A42CA" w:rsidRDefault="001652C2" w:rsidP="00DC0524">
      <w:pPr>
        <w:spacing w:after="160" w:line="259" w:lineRule="auto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N</w:t>
      </w:r>
      <w:r w:rsidR="00602F9A" w:rsidRPr="000A42CA">
        <w:rPr>
          <w:rFonts w:cs="Arial"/>
          <w:b/>
          <w:szCs w:val="20"/>
        </w:rPr>
        <w:t xml:space="preserve">ota </w:t>
      </w:r>
      <w:r w:rsidR="002767E4">
        <w:rPr>
          <w:rFonts w:cs="Arial"/>
          <w:b/>
          <w:szCs w:val="20"/>
        </w:rPr>
        <w:t>05</w:t>
      </w:r>
      <w:r w:rsidR="00602F9A" w:rsidRPr="000A42CA">
        <w:rPr>
          <w:rFonts w:cs="Arial"/>
          <w:b/>
          <w:szCs w:val="20"/>
        </w:rPr>
        <w:t xml:space="preserve"> – </w:t>
      </w:r>
      <w:commentRangeStart w:id="6"/>
      <w:r w:rsidR="00602F9A" w:rsidRPr="000A42CA">
        <w:rPr>
          <w:rFonts w:cs="Arial"/>
          <w:b/>
          <w:szCs w:val="20"/>
        </w:rPr>
        <w:t>Fornecedores e Contas a Pagar</w:t>
      </w:r>
      <w:commentRangeEnd w:id="6"/>
      <w:r w:rsidR="00F45162">
        <w:rPr>
          <w:rStyle w:val="Refdecomentrio"/>
        </w:rPr>
        <w:commentReference w:id="6"/>
      </w:r>
    </w:p>
    <w:p w14:paraId="0CE6E9CD" w14:textId="77777777" w:rsidR="00436D5D" w:rsidRDefault="00436D5D" w:rsidP="00436D5D">
      <w:pPr>
        <w:rPr>
          <w:rFonts w:cs="Arial"/>
          <w:szCs w:val="20"/>
        </w:rPr>
      </w:pPr>
    </w:p>
    <w:p w14:paraId="11A407F6" w14:textId="77777777" w:rsidR="00436D5D" w:rsidRDefault="00436D5D" w:rsidP="00436D5D">
      <w:pPr>
        <w:rPr>
          <w:rFonts w:cs="Arial"/>
          <w:szCs w:val="20"/>
        </w:rPr>
      </w:pPr>
      <w:r>
        <w:rPr>
          <w:rFonts w:cs="Arial"/>
          <w:szCs w:val="20"/>
        </w:rPr>
        <w:t xml:space="preserve">Em </w:t>
      </w:r>
      <w:r w:rsidRPr="00F9620C">
        <w:rPr>
          <w:rFonts w:cs="Arial"/>
          <w:b/>
          <w:bCs/>
          <w:szCs w:val="20"/>
        </w:rPr>
        <w:t>31/12/2020</w:t>
      </w:r>
      <w:r>
        <w:rPr>
          <w:rFonts w:cs="Arial"/>
          <w:szCs w:val="20"/>
        </w:rPr>
        <w:t xml:space="preserve">, o Instituto Federal de Mato Grosso apresentou um saldo em aberto de </w:t>
      </w:r>
      <w:r w:rsidRPr="00C24441">
        <w:rPr>
          <w:rFonts w:cs="Arial"/>
          <w:b/>
          <w:bCs/>
          <w:szCs w:val="20"/>
        </w:rPr>
        <w:t>R$ 979.334,71</w:t>
      </w:r>
      <w:r>
        <w:rPr>
          <w:rFonts w:cs="Arial"/>
          <w:szCs w:val="20"/>
        </w:rPr>
        <w:t>, conforme abaixo representado:</w:t>
      </w:r>
    </w:p>
    <w:p w14:paraId="5CD21B78" w14:textId="77777777" w:rsidR="00436D5D" w:rsidRDefault="00436D5D" w:rsidP="00436D5D">
      <w:pPr>
        <w:rPr>
          <w:rFonts w:cs="Arial"/>
          <w:szCs w:val="20"/>
        </w:rPr>
      </w:pPr>
    </w:p>
    <w:p w14:paraId="03749FCB" w14:textId="77777777" w:rsidR="00436D5D" w:rsidRPr="000A42CA" w:rsidRDefault="00436D5D" w:rsidP="00436D5D">
      <w:pPr>
        <w:rPr>
          <w:rFonts w:cs="Arial"/>
          <w:b/>
          <w:szCs w:val="20"/>
        </w:rPr>
      </w:pPr>
      <w:r w:rsidRPr="000A42CA">
        <w:rPr>
          <w:rFonts w:cs="Arial"/>
          <w:b/>
          <w:szCs w:val="20"/>
        </w:rPr>
        <w:t>Tabela 1 – Fornecedores e Contas a Pagar – Composição.</w:t>
      </w:r>
    </w:p>
    <w:p w14:paraId="2C22D004" w14:textId="77777777" w:rsidR="00436D5D" w:rsidRDefault="00436D5D" w:rsidP="00436D5D">
      <w:pPr>
        <w:jc w:val="right"/>
        <w:rPr>
          <w:rFonts w:cs="Arial"/>
          <w:szCs w:val="20"/>
        </w:rPr>
      </w:pPr>
      <w:r>
        <w:rPr>
          <w:rFonts w:cs="Arial"/>
          <w:szCs w:val="20"/>
        </w:rPr>
        <w:t xml:space="preserve">R$ </w:t>
      </w:r>
      <w:r w:rsidRPr="0023350D">
        <w:rPr>
          <w:rFonts w:cs="Arial"/>
          <w:szCs w:val="20"/>
        </w:rPr>
        <w:t>milhares</w:t>
      </w:r>
      <w:r>
        <w:rPr>
          <w:rFonts w:cs="Arial"/>
          <w:szCs w:val="20"/>
        </w:rPr>
        <w:t xml:space="preserve"> (ou R$)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97"/>
        <w:gridCol w:w="1998"/>
        <w:gridCol w:w="2008"/>
        <w:gridCol w:w="1267"/>
      </w:tblGrid>
      <w:tr w:rsidR="00436D5D" w:rsidRPr="00480FF7" w14:paraId="5A789D74" w14:textId="77777777" w:rsidTr="003C45D0">
        <w:tc>
          <w:tcPr>
            <w:tcW w:w="379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E92F5CE" w14:textId="77777777" w:rsidR="00436D5D" w:rsidRPr="00480FF7" w:rsidRDefault="00436D5D" w:rsidP="003C45D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98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6ECBD32" w14:textId="77777777" w:rsidR="00436D5D" w:rsidRPr="00480FF7" w:rsidRDefault="00436D5D" w:rsidP="003C45D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31/12/2020</w:t>
            </w:r>
          </w:p>
        </w:tc>
        <w:tc>
          <w:tcPr>
            <w:tcW w:w="2008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3230D70" w14:textId="77777777" w:rsidR="00436D5D" w:rsidRPr="00480FF7" w:rsidRDefault="00436D5D" w:rsidP="003C45D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80FF7">
              <w:rPr>
                <w:rFonts w:cs="Arial"/>
                <w:b/>
                <w:sz w:val="18"/>
                <w:szCs w:val="18"/>
              </w:rPr>
              <w:t>31/</w:t>
            </w:r>
            <w:r>
              <w:rPr>
                <w:rFonts w:cs="Arial"/>
                <w:b/>
                <w:sz w:val="18"/>
                <w:szCs w:val="18"/>
              </w:rPr>
              <w:t>12/2019</w:t>
            </w:r>
          </w:p>
        </w:tc>
        <w:tc>
          <w:tcPr>
            <w:tcW w:w="126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22C77FA5" w14:textId="77777777" w:rsidR="00436D5D" w:rsidRPr="00480FF7" w:rsidRDefault="00436D5D" w:rsidP="003C45D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80FF7">
              <w:rPr>
                <w:rFonts w:cs="Arial"/>
                <w:b/>
                <w:sz w:val="18"/>
                <w:szCs w:val="18"/>
              </w:rPr>
              <w:t>AH (%)</w:t>
            </w:r>
          </w:p>
        </w:tc>
      </w:tr>
      <w:tr w:rsidR="00436D5D" w:rsidRPr="00156A63" w14:paraId="3243B5C9" w14:textId="77777777" w:rsidTr="003C45D0">
        <w:tc>
          <w:tcPr>
            <w:tcW w:w="3797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603D540A" w14:textId="77777777" w:rsidR="00436D5D" w:rsidRPr="00156A63" w:rsidRDefault="00436D5D" w:rsidP="003C45D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56A63">
              <w:rPr>
                <w:rFonts w:cs="Arial"/>
                <w:b/>
                <w:bCs/>
                <w:sz w:val="18"/>
                <w:szCs w:val="18"/>
              </w:rPr>
              <w:t>Circulante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BCDE8DD" w14:textId="77777777" w:rsidR="00436D5D" w:rsidRPr="00156A63" w:rsidRDefault="00436D5D" w:rsidP="003C45D0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56B28F9" w14:textId="77777777" w:rsidR="00436D5D" w:rsidRPr="00156A63" w:rsidRDefault="00436D5D" w:rsidP="003C45D0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4B0FA542" w14:textId="77777777" w:rsidR="00436D5D" w:rsidRPr="00156A63" w:rsidRDefault="00436D5D" w:rsidP="003C45D0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36D5D" w:rsidRPr="00480FF7" w14:paraId="4A9A96CB" w14:textId="77777777" w:rsidTr="003C45D0">
        <w:tc>
          <w:tcPr>
            <w:tcW w:w="3797" w:type="dxa"/>
            <w:tcBorders>
              <w:top w:val="nil"/>
              <w:bottom w:val="nil"/>
              <w:right w:val="nil"/>
            </w:tcBorders>
          </w:tcPr>
          <w:p w14:paraId="6AA1AD91" w14:textId="77777777" w:rsidR="00436D5D" w:rsidRPr="00480FF7" w:rsidRDefault="00436D5D" w:rsidP="003C45D0">
            <w:pPr>
              <w:rPr>
                <w:rFonts w:cs="Arial"/>
                <w:sz w:val="18"/>
                <w:szCs w:val="18"/>
              </w:rPr>
            </w:pPr>
            <w:r w:rsidRPr="00480FF7">
              <w:rPr>
                <w:rFonts w:cs="Arial"/>
                <w:sz w:val="18"/>
                <w:szCs w:val="18"/>
              </w:rPr>
              <w:t>Nacionais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578C93CD" w14:textId="77777777" w:rsidR="00436D5D" w:rsidRPr="00480FF7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979.334,71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470F108A" w14:textId="77777777" w:rsidR="00436D5D" w:rsidRPr="00480FF7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2.210.380,88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 w14:paraId="27FA5BA5" w14:textId="77777777" w:rsidR="00436D5D" w:rsidRPr="00480FF7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-55,69</w:t>
            </w:r>
          </w:p>
        </w:tc>
      </w:tr>
      <w:tr w:rsidR="00436D5D" w:rsidRPr="00156A63" w14:paraId="2A15CE23" w14:textId="77777777" w:rsidTr="003C45D0">
        <w:tc>
          <w:tcPr>
            <w:tcW w:w="3797" w:type="dxa"/>
            <w:tcBorders>
              <w:top w:val="nil"/>
              <w:bottom w:val="nil"/>
              <w:right w:val="nil"/>
            </w:tcBorders>
          </w:tcPr>
          <w:p w14:paraId="2797B906" w14:textId="77777777" w:rsidR="00436D5D" w:rsidRPr="00156A63" w:rsidRDefault="00436D5D" w:rsidP="003C45D0">
            <w:pPr>
              <w:rPr>
                <w:rFonts w:cs="Arial"/>
                <w:sz w:val="18"/>
                <w:szCs w:val="18"/>
              </w:rPr>
            </w:pPr>
            <w:r w:rsidRPr="00156A63">
              <w:rPr>
                <w:rFonts w:cs="Arial"/>
                <w:sz w:val="18"/>
                <w:szCs w:val="18"/>
              </w:rPr>
              <w:t>Estrangeiros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02A1D567" w14:textId="77777777" w:rsidR="00436D5D" w:rsidRPr="00156A63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15848911" w14:textId="77777777" w:rsidR="00436D5D" w:rsidRPr="00156A63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 w14:paraId="188B10F2" w14:textId="77777777" w:rsidR="00436D5D" w:rsidRPr="00156A63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6D5D" w:rsidRPr="00156A63" w14:paraId="2FE441E8" w14:textId="77777777" w:rsidTr="003C45D0">
        <w:tc>
          <w:tcPr>
            <w:tcW w:w="379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2191CD5D" w14:textId="77777777" w:rsidR="00436D5D" w:rsidRPr="00156A63" w:rsidRDefault="00436D5D" w:rsidP="003C45D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56A63">
              <w:rPr>
                <w:rFonts w:cs="Arial"/>
                <w:b/>
                <w:bCs/>
                <w:sz w:val="18"/>
                <w:szCs w:val="18"/>
              </w:rPr>
              <w:t>Não Circulante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180288C" w14:textId="77777777" w:rsidR="00436D5D" w:rsidRPr="00156A63" w:rsidRDefault="00436D5D" w:rsidP="003C45D0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CA072CD" w14:textId="77777777" w:rsidR="00436D5D" w:rsidRPr="00156A63" w:rsidRDefault="00436D5D" w:rsidP="003C45D0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12610AB3" w14:textId="77777777" w:rsidR="00436D5D" w:rsidRPr="00156A63" w:rsidRDefault="00436D5D" w:rsidP="003C45D0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36D5D" w:rsidRPr="00156A63" w14:paraId="696CC9B6" w14:textId="77777777" w:rsidTr="003C45D0">
        <w:tc>
          <w:tcPr>
            <w:tcW w:w="3797" w:type="dxa"/>
            <w:tcBorders>
              <w:top w:val="nil"/>
              <w:bottom w:val="nil"/>
              <w:right w:val="nil"/>
            </w:tcBorders>
          </w:tcPr>
          <w:p w14:paraId="62C122B1" w14:textId="77777777" w:rsidR="00436D5D" w:rsidRPr="00156A63" w:rsidRDefault="00436D5D" w:rsidP="003C45D0">
            <w:pPr>
              <w:rPr>
                <w:rFonts w:cs="Arial"/>
                <w:sz w:val="18"/>
                <w:szCs w:val="18"/>
              </w:rPr>
            </w:pPr>
            <w:r w:rsidRPr="00156A63">
              <w:rPr>
                <w:rFonts w:cs="Arial"/>
                <w:sz w:val="18"/>
                <w:szCs w:val="18"/>
              </w:rPr>
              <w:t>Nacionais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265CD018" w14:textId="77777777" w:rsidR="00436D5D" w:rsidRPr="00156A63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  <w:r w:rsidRPr="00156A63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51A802DB" w14:textId="77777777" w:rsidR="00436D5D" w:rsidRPr="00156A63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  <w:r w:rsidRPr="00156A63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 w14:paraId="3582791B" w14:textId="77777777" w:rsidR="00436D5D" w:rsidRPr="00156A63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  <w:r w:rsidRPr="00156A63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436D5D" w:rsidRPr="00156A63" w14:paraId="4046F792" w14:textId="77777777" w:rsidTr="003C45D0">
        <w:tc>
          <w:tcPr>
            <w:tcW w:w="3797" w:type="dxa"/>
            <w:tcBorders>
              <w:top w:val="nil"/>
              <w:right w:val="nil"/>
            </w:tcBorders>
          </w:tcPr>
          <w:p w14:paraId="0D834135" w14:textId="77777777" w:rsidR="00436D5D" w:rsidRPr="00156A63" w:rsidRDefault="00436D5D" w:rsidP="003C45D0">
            <w:pPr>
              <w:rPr>
                <w:rFonts w:cs="Arial"/>
                <w:sz w:val="18"/>
                <w:szCs w:val="18"/>
              </w:rPr>
            </w:pPr>
            <w:r w:rsidRPr="00156A63">
              <w:rPr>
                <w:rFonts w:cs="Arial"/>
                <w:sz w:val="18"/>
                <w:szCs w:val="18"/>
              </w:rPr>
              <w:t>Estrangeiros</w:t>
            </w:r>
          </w:p>
        </w:tc>
        <w:tc>
          <w:tcPr>
            <w:tcW w:w="1998" w:type="dxa"/>
            <w:tcBorders>
              <w:top w:val="nil"/>
              <w:left w:val="nil"/>
              <w:right w:val="nil"/>
            </w:tcBorders>
          </w:tcPr>
          <w:p w14:paraId="7F694BEB" w14:textId="77777777" w:rsidR="00436D5D" w:rsidRPr="00156A63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nil"/>
              <w:right w:val="nil"/>
            </w:tcBorders>
          </w:tcPr>
          <w:p w14:paraId="05926305" w14:textId="77777777" w:rsidR="00436D5D" w:rsidRPr="00156A63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</w:tcBorders>
          </w:tcPr>
          <w:p w14:paraId="5BED78FA" w14:textId="77777777" w:rsidR="00436D5D" w:rsidRPr="00156A63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6D5D" w:rsidRPr="00480FF7" w14:paraId="453977D8" w14:textId="77777777" w:rsidTr="003C45D0">
        <w:tc>
          <w:tcPr>
            <w:tcW w:w="3797" w:type="dxa"/>
            <w:tcBorders>
              <w:right w:val="nil"/>
            </w:tcBorders>
            <w:shd w:val="clear" w:color="auto" w:fill="E7E6E6" w:themeFill="background2"/>
          </w:tcPr>
          <w:p w14:paraId="7D947354" w14:textId="77777777" w:rsidR="00436D5D" w:rsidRPr="00480FF7" w:rsidRDefault="00436D5D" w:rsidP="003C45D0">
            <w:pPr>
              <w:rPr>
                <w:rFonts w:cs="Arial"/>
                <w:b/>
                <w:sz w:val="18"/>
                <w:szCs w:val="18"/>
              </w:rPr>
            </w:pPr>
            <w:r w:rsidRPr="00480FF7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3194ECF" w14:textId="77777777" w:rsidR="00436D5D" w:rsidRPr="00480FF7" w:rsidRDefault="00436D5D" w:rsidP="003C45D0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979.334,71</w:t>
            </w:r>
          </w:p>
        </w:tc>
        <w:tc>
          <w:tcPr>
            <w:tcW w:w="2008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CF12740" w14:textId="77777777" w:rsidR="00436D5D" w:rsidRPr="00480FF7" w:rsidRDefault="00436D5D" w:rsidP="003C45D0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2.210.380,88</w:t>
            </w:r>
          </w:p>
        </w:tc>
        <w:tc>
          <w:tcPr>
            <w:tcW w:w="1267" w:type="dxa"/>
            <w:tcBorders>
              <w:left w:val="nil"/>
            </w:tcBorders>
            <w:shd w:val="clear" w:color="auto" w:fill="E7E6E6" w:themeFill="background2"/>
          </w:tcPr>
          <w:p w14:paraId="0A7BAA1B" w14:textId="77777777" w:rsidR="00436D5D" w:rsidRPr="00480FF7" w:rsidRDefault="00436D5D" w:rsidP="003C45D0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-55,69</w:t>
            </w:r>
          </w:p>
        </w:tc>
      </w:tr>
    </w:tbl>
    <w:p w14:paraId="48B76F7C" w14:textId="77777777" w:rsidR="00436D5D" w:rsidRPr="00436D5D" w:rsidRDefault="00436D5D" w:rsidP="00436D5D">
      <w:pPr>
        <w:rPr>
          <w:rFonts w:cs="Arial"/>
          <w:sz w:val="18"/>
          <w:szCs w:val="18"/>
          <w:vertAlign w:val="superscript"/>
        </w:rPr>
      </w:pPr>
      <w:r w:rsidRPr="00436D5D">
        <w:rPr>
          <w:rFonts w:cs="Arial"/>
          <w:sz w:val="18"/>
          <w:szCs w:val="18"/>
          <w:vertAlign w:val="superscript"/>
        </w:rPr>
        <w:t>Fonte: Balanço Patrimonial.</w:t>
      </w:r>
    </w:p>
    <w:p w14:paraId="403CD5F8" w14:textId="77777777" w:rsidR="00436D5D" w:rsidRDefault="00436D5D" w:rsidP="00436D5D">
      <w:pPr>
        <w:rPr>
          <w:rFonts w:cs="Arial"/>
          <w:szCs w:val="20"/>
        </w:rPr>
      </w:pPr>
    </w:p>
    <w:p w14:paraId="78E95079" w14:textId="77777777" w:rsidR="00436D5D" w:rsidRDefault="00436D5D" w:rsidP="00436D5D">
      <w:pPr>
        <w:rPr>
          <w:rFonts w:cs="Arial"/>
          <w:szCs w:val="20"/>
        </w:rPr>
      </w:pPr>
      <w:r>
        <w:rPr>
          <w:rFonts w:cs="Arial"/>
          <w:szCs w:val="20"/>
        </w:rPr>
        <w:t>Todos os</w:t>
      </w:r>
      <w:r w:rsidRPr="0023350D">
        <w:rPr>
          <w:rFonts w:cs="Arial"/>
          <w:szCs w:val="20"/>
        </w:rPr>
        <w:t xml:space="preserve"> fornecedores e contas pagar </w:t>
      </w:r>
      <w:r>
        <w:rPr>
          <w:rFonts w:cs="Arial"/>
          <w:szCs w:val="20"/>
        </w:rPr>
        <w:t xml:space="preserve">são </w:t>
      </w:r>
      <w:r w:rsidRPr="0023350D">
        <w:rPr>
          <w:rFonts w:cs="Arial"/>
          <w:szCs w:val="20"/>
        </w:rPr>
        <w:t xml:space="preserve">do </w:t>
      </w:r>
      <w:r>
        <w:rPr>
          <w:rFonts w:cs="Arial"/>
          <w:szCs w:val="20"/>
        </w:rPr>
        <w:t>C</w:t>
      </w:r>
      <w:r w:rsidRPr="0023350D">
        <w:rPr>
          <w:rFonts w:cs="Arial"/>
          <w:szCs w:val="20"/>
        </w:rPr>
        <w:t xml:space="preserve">urto </w:t>
      </w:r>
      <w:r>
        <w:rPr>
          <w:rFonts w:cs="Arial"/>
          <w:szCs w:val="20"/>
        </w:rPr>
        <w:t>P</w:t>
      </w:r>
      <w:r w:rsidRPr="0023350D">
        <w:rPr>
          <w:rFonts w:cs="Arial"/>
          <w:szCs w:val="20"/>
        </w:rPr>
        <w:t xml:space="preserve">razo </w:t>
      </w:r>
      <w:r>
        <w:rPr>
          <w:rFonts w:cs="Arial"/>
          <w:szCs w:val="20"/>
        </w:rPr>
        <w:t xml:space="preserve">e </w:t>
      </w:r>
      <w:r w:rsidRPr="0023350D">
        <w:rPr>
          <w:rFonts w:cs="Arial"/>
          <w:szCs w:val="20"/>
        </w:rPr>
        <w:t>se refere</w:t>
      </w:r>
      <w:r>
        <w:rPr>
          <w:rFonts w:cs="Arial"/>
          <w:szCs w:val="20"/>
        </w:rPr>
        <w:t>m</w:t>
      </w:r>
      <w:r w:rsidRPr="0023350D">
        <w:rPr>
          <w:rFonts w:cs="Arial"/>
          <w:szCs w:val="20"/>
        </w:rPr>
        <w:t xml:space="preserve"> aos </w:t>
      </w:r>
      <w:r>
        <w:rPr>
          <w:rFonts w:cs="Arial"/>
          <w:szCs w:val="20"/>
        </w:rPr>
        <w:t>F</w:t>
      </w:r>
      <w:r w:rsidRPr="0023350D">
        <w:rPr>
          <w:rFonts w:cs="Arial"/>
          <w:szCs w:val="20"/>
        </w:rPr>
        <w:t xml:space="preserve">ornecedores </w:t>
      </w:r>
      <w:r>
        <w:rPr>
          <w:rFonts w:cs="Arial"/>
          <w:szCs w:val="20"/>
        </w:rPr>
        <w:t>N</w:t>
      </w:r>
      <w:r w:rsidRPr="0023350D">
        <w:rPr>
          <w:rFonts w:cs="Arial"/>
          <w:szCs w:val="20"/>
        </w:rPr>
        <w:t xml:space="preserve">acionais representando </w:t>
      </w:r>
      <w:r>
        <w:rPr>
          <w:rFonts w:cs="Arial"/>
          <w:szCs w:val="20"/>
        </w:rPr>
        <w:t>100</w:t>
      </w:r>
      <w:r w:rsidRPr="0023350D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</w:t>
      </w:r>
      <w:r w:rsidRPr="0023350D">
        <w:rPr>
          <w:rFonts w:cs="Arial"/>
          <w:szCs w:val="20"/>
        </w:rPr>
        <w:t>do total a ser pago.</w:t>
      </w:r>
    </w:p>
    <w:p w14:paraId="29C139CE" w14:textId="77777777" w:rsidR="00436D5D" w:rsidRPr="0023350D" w:rsidRDefault="00436D5D" w:rsidP="00436D5D">
      <w:pPr>
        <w:rPr>
          <w:rFonts w:cs="Arial"/>
          <w:szCs w:val="20"/>
        </w:rPr>
      </w:pPr>
    </w:p>
    <w:p w14:paraId="74D35372" w14:textId="77777777" w:rsidR="00436D5D" w:rsidRPr="0023350D" w:rsidRDefault="00436D5D" w:rsidP="00436D5D">
      <w:pPr>
        <w:rPr>
          <w:rFonts w:cs="Arial"/>
          <w:szCs w:val="20"/>
        </w:rPr>
      </w:pPr>
    </w:p>
    <w:p w14:paraId="6A3544C8" w14:textId="77777777" w:rsidR="00436D5D" w:rsidRDefault="00436D5D" w:rsidP="00436D5D">
      <w:pPr>
        <w:rPr>
          <w:rFonts w:cs="Arial"/>
          <w:szCs w:val="20"/>
        </w:rPr>
      </w:pPr>
      <w:r w:rsidRPr="0023350D">
        <w:rPr>
          <w:rFonts w:cs="Arial"/>
          <w:szCs w:val="20"/>
        </w:rPr>
        <w:t xml:space="preserve">Na continuação, apresenta-se a tabela relacionando-se as unidades gestoras contratantes com valores mais expressivos de fornecedores e contas a pagar na data base de </w:t>
      </w:r>
      <w:r w:rsidRPr="00973F93">
        <w:rPr>
          <w:rFonts w:cs="Arial"/>
          <w:b/>
          <w:bCs/>
          <w:szCs w:val="20"/>
        </w:rPr>
        <w:t>31/12/2020</w:t>
      </w:r>
      <w:r>
        <w:rPr>
          <w:rFonts w:cs="Arial"/>
          <w:szCs w:val="20"/>
        </w:rPr>
        <w:t>.</w:t>
      </w:r>
    </w:p>
    <w:p w14:paraId="189C9CFA" w14:textId="77777777" w:rsidR="00436D5D" w:rsidRPr="0023350D" w:rsidRDefault="00436D5D" w:rsidP="00436D5D">
      <w:pPr>
        <w:rPr>
          <w:rFonts w:cs="Arial"/>
          <w:b/>
          <w:szCs w:val="20"/>
        </w:rPr>
      </w:pPr>
    </w:p>
    <w:p w14:paraId="4B3EE103" w14:textId="77777777" w:rsidR="00436D5D" w:rsidRDefault="00436D5D" w:rsidP="00436D5D">
      <w:pPr>
        <w:rPr>
          <w:rFonts w:cs="Arial"/>
          <w:b/>
          <w:szCs w:val="20"/>
        </w:rPr>
      </w:pPr>
      <w:r w:rsidRPr="0023350D">
        <w:rPr>
          <w:rFonts w:cs="Arial"/>
          <w:b/>
          <w:szCs w:val="20"/>
        </w:rPr>
        <w:t>Tabela 2 – Fornecedores e Contas a Pagar – Por Unidade Gestora Contratante.</w:t>
      </w:r>
    </w:p>
    <w:p w14:paraId="464B00CA" w14:textId="77777777" w:rsidR="00436D5D" w:rsidRDefault="00436D5D" w:rsidP="00436D5D">
      <w:pPr>
        <w:rPr>
          <w:rFonts w:cs="Arial"/>
          <w:b/>
          <w:szCs w:val="20"/>
        </w:rPr>
      </w:pPr>
    </w:p>
    <w:p w14:paraId="466A10E9" w14:textId="77777777" w:rsidR="00436D5D" w:rsidRDefault="00436D5D" w:rsidP="00436D5D">
      <w:pPr>
        <w:rPr>
          <w:rFonts w:cs="Arial"/>
          <w:b/>
          <w:szCs w:val="20"/>
        </w:rPr>
      </w:pPr>
      <w:r w:rsidRPr="00E50891">
        <w:rPr>
          <w:noProof/>
          <w:lang w:eastAsia="pt-BR"/>
        </w:rPr>
        <w:drawing>
          <wp:inline distT="0" distB="0" distL="0" distR="0" wp14:anchorId="392CCB7F" wp14:editId="0687A16E">
            <wp:extent cx="5759450" cy="24447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79814" w14:textId="77777777" w:rsidR="00436D5D" w:rsidRPr="00436D5D" w:rsidRDefault="00436D5D" w:rsidP="00436D5D">
      <w:pPr>
        <w:rPr>
          <w:rFonts w:cs="Arial"/>
          <w:sz w:val="18"/>
          <w:szCs w:val="18"/>
          <w:vertAlign w:val="superscript"/>
        </w:rPr>
      </w:pPr>
      <w:r w:rsidRPr="00436D5D">
        <w:rPr>
          <w:rFonts w:cs="Arial"/>
          <w:sz w:val="18"/>
          <w:szCs w:val="18"/>
          <w:vertAlign w:val="superscript"/>
        </w:rPr>
        <w:t>Fonte: Tesouro Gerencial</w:t>
      </w:r>
    </w:p>
    <w:p w14:paraId="1A322484" w14:textId="77777777" w:rsidR="00436D5D" w:rsidRPr="0023350D" w:rsidRDefault="00436D5D" w:rsidP="00436D5D">
      <w:pPr>
        <w:rPr>
          <w:rFonts w:cs="Arial"/>
          <w:szCs w:val="20"/>
        </w:rPr>
      </w:pPr>
    </w:p>
    <w:p w14:paraId="10AF8923" w14:textId="77777777" w:rsidR="00436D5D" w:rsidRPr="0023350D" w:rsidRDefault="00436D5D" w:rsidP="00436D5D">
      <w:pPr>
        <w:rPr>
          <w:rFonts w:cs="Arial"/>
          <w:szCs w:val="20"/>
        </w:rPr>
      </w:pPr>
      <w:r w:rsidRPr="00C90218">
        <w:rPr>
          <w:rFonts w:cs="Arial"/>
          <w:szCs w:val="20"/>
        </w:rPr>
        <w:t xml:space="preserve">Entre as unidades gestoras, os saldos de fornecedores e contas a pagar mais expressivos são dos </w:t>
      </w:r>
      <w:r>
        <w:rPr>
          <w:rFonts w:cs="Arial"/>
          <w:szCs w:val="20"/>
        </w:rPr>
        <w:t>Campus</w:t>
      </w:r>
      <w:r w:rsidRPr="00C90218">
        <w:rPr>
          <w:rFonts w:cs="Arial"/>
          <w:szCs w:val="20"/>
        </w:rPr>
        <w:t xml:space="preserve"> Cuiabá</w:t>
      </w:r>
      <w:r>
        <w:rPr>
          <w:rFonts w:cs="Arial"/>
          <w:szCs w:val="20"/>
        </w:rPr>
        <w:t xml:space="preserve"> (158333)</w:t>
      </w:r>
      <w:r w:rsidRPr="00C90218">
        <w:rPr>
          <w:rFonts w:cs="Arial"/>
          <w:szCs w:val="20"/>
        </w:rPr>
        <w:t xml:space="preserve">, representando </w:t>
      </w:r>
      <w:r w:rsidRPr="00C90218">
        <w:rPr>
          <w:rFonts w:cs="Arial"/>
          <w:b/>
          <w:bCs/>
          <w:szCs w:val="20"/>
        </w:rPr>
        <w:t>24,40%,</w:t>
      </w:r>
      <w:r w:rsidRPr="00C90218">
        <w:rPr>
          <w:rFonts w:cs="Arial"/>
          <w:szCs w:val="20"/>
        </w:rPr>
        <w:t xml:space="preserve"> seguido pelo Campus - </w:t>
      </w:r>
      <w:r>
        <w:rPr>
          <w:rFonts w:cs="Arial"/>
          <w:szCs w:val="20"/>
        </w:rPr>
        <w:t>Sorriso</w:t>
      </w:r>
      <w:r w:rsidRPr="00C9021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(158950) </w:t>
      </w:r>
      <w:r w:rsidRPr="00C90218">
        <w:rPr>
          <w:rFonts w:cs="Arial"/>
          <w:szCs w:val="20"/>
        </w:rPr>
        <w:t xml:space="preserve">com </w:t>
      </w:r>
      <w:r w:rsidRPr="00C90218">
        <w:rPr>
          <w:rFonts w:cs="Arial"/>
          <w:b/>
          <w:bCs/>
          <w:szCs w:val="20"/>
        </w:rPr>
        <w:t>21,67%</w:t>
      </w:r>
      <w:r w:rsidRPr="00C90218">
        <w:rPr>
          <w:rFonts w:cs="Arial"/>
          <w:szCs w:val="20"/>
        </w:rPr>
        <w:t xml:space="preserve"> e </w:t>
      </w:r>
      <w:r>
        <w:rPr>
          <w:rFonts w:cs="Arial"/>
          <w:szCs w:val="20"/>
        </w:rPr>
        <w:t>pela Reitoria (158144)</w:t>
      </w:r>
      <w:r w:rsidRPr="00C90218">
        <w:rPr>
          <w:rFonts w:cs="Arial"/>
          <w:szCs w:val="20"/>
        </w:rPr>
        <w:t xml:space="preserve"> com </w:t>
      </w:r>
      <w:r w:rsidRPr="00C90218">
        <w:rPr>
          <w:rFonts w:cs="Arial"/>
          <w:b/>
          <w:bCs/>
          <w:szCs w:val="20"/>
        </w:rPr>
        <w:t>21,49%</w:t>
      </w:r>
      <w:r>
        <w:rPr>
          <w:rFonts w:cs="Arial"/>
          <w:szCs w:val="20"/>
        </w:rPr>
        <w:t xml:space="preserve">, juntos eles </w:t>
      </w:r>
      <w:r w:rsidRPr="00F34100">
        <w:rPr>
          <w:rFonts w:cs="Arial"/>
          <w:szCs w:val="20"/>
        </w:rPr>
        <w:t xml:space="preserve">são responsáveis por </w:t>
      </w:r>
      <w:r w:rsidRPr="00C90218">
        <w:rPr>
          <w:rFonts w:cs="Arial"/>
          <w:b/>
          <w:bCs/>
          <w:szCs w:val="20"/>
        </w:rPr>
        <w:t>67,56%</w:t>
      </w:r>
      <w:r w:rsidRPr="00F34100">
        <w:rPr>
          <w:rFonts w:cs="Arial"/>
          <w:szCs w:val="20"/>
        </w:rPr>
        <w:t xml:space="preserve"> do total a ser pago. </w:t>
      </w:r>
    </w:p>
    <w:p w14:paraId="3BCDF421" w14:textId="77777777" w:rsidR="00480FF7" w:rsidRPr="0023350D" w:rsidRDefault="00480FF7" w:rsidP="00480FF7">
      <w:pPr>
        <w:rPr>
          <w:rFonts w:cs="Arial"/>
          <w:b/>
          <w:szCs w:val="20"/>
        </w:rPr>
      </w:pPr>
    </w:p>
    <w:p w14:paraId="56CD3BA3" w14:textId="77777777" w:rsidR="00436D5D" w:rsidRPr="000A42CA" w:rsidRDefault="00436D5D" w:rsidP="00436D5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Tabela 3</w:t>
      </w:r>
      <w:r w:rsidRPr="000A42CA">
        <w:rPr>
          <w:rFonts w:cs="Arial"/>
          <w:b/>
          <w:szCs w:val="20"/>
        </w:rPr>
        <w:t xml:space="preserve"> – Fornecedores e Contas a Pagar – Por </w:t>
      </w:r>
      <w:r>
        <w:rPr>
          <w:rFonts w:cs="Arial"/>
          <w:b/>
          <w:szCs w:val="20"/>
        </w:rPr>
        <w:t>Fornecedor</w:t>
      </w:r>
      <w:r w:rsidRPr="000A42CA">
        <w:rPr>
          <w:rFonts w:cs="Arial"/>
          <w:b/>
          <w:szCs w:val="20"/>
        </w:rPr>
        <w:t>.</w:t>
      </w:r>
    </w:p>
    <w:p w14:paraId="1A75ADD0" w14:textId="77777777" w:rsidR="00436D5D" w:rsidRDefault="00436D5D" w:rsidP="00436D5D">
      <w:pPr>
        <w:ind w:left="4956" w:firstLine="708"/>
        <w:jc w:val="center"/>
        <w:rPr>
          <w:rFonts w:cs="Arial"/>
          <w:szCs w:val="20"/>
        </w:rPr>
      </w:pPr>
      <w:r w:rsidRPr="002F0731">
        <w:rPr>
          <w:rFonts w:cs="Arial"/>
          <w:szCs w:val="20"/>
        </w:rPr>
        <w:t>R$</w:t>
      </w:r>
      <w:r>
        <w:rPr>
          <w:rFonts w:cs="Arial"/>
          <w:szCs w:val="20"/>
        </w:rPr>
        <w:t xml:space="preserve"> (mil)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19"/>
        <w:gridCol w:w="2056"/>
        <w:gridCol w:w="985"/>
      </w:tblGrid>
      <w:tr w:rsidR="00436D5D" w:rsidRPr="00480FF7" w14:paraId="56510789" w14:textId="77777777" w:rsidTr="003C45D0">
        <w:tc>
          <w:tcPr>
            <w:tcW w:w="6019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F99D6FC" w14:textId="77777777" w:rsidR="00436D5D" w:rsidRPr="00480FF7" w:rsidRDefault="00436D5D" w:rsidP="003C45D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56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BD953E5" w14:textId="77777777" w:rsidR="00436D5D" w:rsidRPr="00480FF7" w:rsidRDefault="00436D5D" w:rsidP="003C45D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80FF7">
              <w:rPr>
                <w:rFonts w:cs="Arial"/>
                <w:b/>
                <w:sz w:val="18"/>
                <w:szCs w:val="18"/>
              </w:rPr>
              <w:t>31/</w:t>
            </w:r>
            <w:r>
              <w:rPr>
                <w:rFonts w:cs="Arial"/>
                <w:b/>
                <w:sz w:val="18"/>
                <w:szCs w:val="18"/>
              </w:rPr>
              <w:t>12/2020</w:t>
            </w:r>
          </w:p>
        </w:tc>
        <w:tc>
          <w:tcPr>
            <w:tcW w:w="985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1B744392" w14:textId="77777777" w:rsidR="00436D5D" w:rsidRPr="00480FF7" w:rsidRDefault="00436D5D" w:rsidP="003C45D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80FF7">
              <w:rPr>
                <w:rFonts w:cs="Arial"/>
                <w:b/>
                <w:sz w:val="18"/>
                <w:szCs w:val="18"/>
              </w:rPr>
              <w:t>A</w:t>
            </w:r>
            <w:r>
              <w:rPr>
                <w:rFonts w:cs="Arial"/>
                <w:b/>
                <w:sz w:val="18"/>
                <w:szCs w:val="18"/>
              </w:rPr>
              <w:t>V</w:t>
            </w:r>
            <w:r w:rsidRPr="00480FF7">
              <w:rPr>
                <w:rFonts w:cs="Arial"/>
                <w:b/>
                <w:sz w:val="18"/>
                <w:szCs w:val="18"/>
              </w:rPr>
              <w:t xml:space="preserve"> (%)</w:t>
            </w:r>
          </w:p>
        </w:tc>
      </w:tr>
      <w:tr w:rsidR="00436D5D" w:rsidRPr="00D110E4" w14:paraId="68A43556" w14:textId="77777777" w:rsidTr="003C45D0">
        <w:trPr>
          <w:trHeight w:val="317"/>
        </w:trPr>
        <w:tc>
          <w:tcPr>
            <w:tcW w:w="6019" w:type="dxa"/>
            <w:tcBorders>
              <w:bottom w:val="nil"/>
              <w:right w:val="nil"/>
            </w:tcBorders>
            <w:shd w:val="clear" w:color="auto" w:fill="auto"/>
          </w:tcPr>
          <w:p w14:paraId="7D9B0841" w14:textId="77777777" w:rsidR="00436D5D" w:rsidRPr="00D110E4" w:rsidRDefault="00436D5D" w:rsidP="003C45D0">
            <w:pPr>
              <w:rPr>
                <w:rFonts w:cs="Arial"/>
                <w:sz w:val="18"/>
                <w:szCs w:val="18"/>
              </w:rPr>
            </w:pPr>
            <w:r w:rsidRPr="00D110E4">
              <w:rPr>
                <w:rFonts w:cs="Arial"/>
                <w:sz w:val="18"/>
                <w:szCs w:val="18"/>
              </w:rPr>
              <w:t>CONFIANCA ADMINISTRACAO E SERVICOS EIRELI - EPP</w:t>
            </w:r>
          </w:p>
        </w:tc>
        <w:tc>
          <w:tcPr>
            <w:tcW w:w="20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989E9F" w14:textId="77777777" w:rsidR="00436D5D" w:rsidRPr="00D110E4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  <w:r w:rsidRPr="00D110E4">
              <w:rPr>
                <w:rFonts w:cs="Arial"/>
                <w:sz w:val="18"/>
                <w:szCs w:val="18"/>
              </w:rPr>
              <w:t>70.909,09</w:t>
            </w:r>
          </w:p>
        </w:tc>
        <w:tc>
          <w:tcPr>
            <w:tcW w:w="985" w:type="dxa"/>
            <w:tcBorders>
              <w:left w:val="nil"/>
              <w:bottom w:val="nil"/>
            </w:tcBorders>
            <w:shd w:val="clear" w:color="auto" w:fill="auto"/>
          </w:tcPr>
          <w:p w14:paraId="5D0A2116" w14:textId="77777777" w:rsidR="00436D5D" w:rsidRPr="00D110E4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  <w:r w:rsidRPr="00D110E4">
              <w:rPr>
                <w:rFonts w:cs="Arial"/>
                <w:sz w:val="18"/>
                <w:szCs w:val="18"/>
              </w:rPr>
              <w:t>7,24</w:t>
            </w:r>
          </w:p>
        </w:tc>
      </w:tr>
      <w:tr w:rsidR="00436D5D" w:rsidRPr="00D110E4" w14:paraId="3AA83DBC" w14:textId="77777777" w:rsidTr="003C45D0">
        <w:trPr>
          <w:trHeight w:val="275"/>
        </w:trPr>
        <w:tc>
          <w:tcPr>
            <w:tcW w:w="6019" w:type="dxa"/>
            <w:tcBorders>
              <w:top w:val="nil"/>
              <w:bottom w:val="nil"/>
              <w:right w:val="nil"/>
            </w:tcBorders>
          </w:tcPr>
          <w:p w14:paraId="7E9F171B" w14:textId="77777777" w:rsidR="00436D5D" w:rsidRPr="00D110E4" w:rsidRDefault="00436D5D" w:rsidP="003C45D0">
            <w:pPr>
              <w:rPr>
                <w:rFonts w:cs="Arial"/>
                <w:sz w:val="18"/>
                <w:szCs w:val="18"/>
              </w:rPr>
            </w:pPr>
            <w:r w:rsidRPr="00D110E4">
              <w:rPr>
                <w:rFonts w:cs="Arial"/>
                <w:sz w:val="18"/>
                <w:szCs w:val="18"/>
              </w:rPr>
              <w:t>MAAT CONSERVACAO E LIMPEZA EIRELI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14:paraId="3846521B" w14:textId="77777777" w:rsidR="00436D5D" w:rsidRPr="00D110E4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  <w:r w:rsidRPr="00D110E4">
              <w:rPr>
                <w:rFonts w:cs="Arial"/>
                <w:sz w:val="18"/>
                <w:szCs w:val="18"/>
              </w:rPr>
              <w:t>70.441,14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14:paraId="7CC8B3D7" w14:textId="77777777" w:rsidR="00436D5D" w:rsidRPr="00D110E4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  <w:r w:rsidRPr="00D110E4">
              <w:rPr>
                <w:rFonts w:cs="Arial"/>
                <w:sz w:val="18"/>
                <w:szCs w:val="18"/>
              </w:rPr>
              <w:t>7,19</w:t>
            </w:r>
          </w:p>
        </w:tc>
      </w:tr>
      <w:tr w:rsidR="00436D5D" w:rsidRPr="00D110E4" w14:paraId="29EFBCDA" w14:textId="77777777" w:rsidTr="003C45D0">
        <w:trPr>
          <w:trHeight w:val="279"/>
        </w:trPr>
        <w:tc>
          <w:tcPr>
            <w:tcW w:w="6019" w:type="dxa"/>
            <w:tcBorders>
              <w:top w:val="nil"/>
              <w:bottom w:val="nil"/>
              <w:right w:val="nil"/>
            </w:tcBorders>
          </w:tcPr>
          <w:p w14:paraId="63552E3C" w14:textId="77777777" w:rsidR="00436D5D" w:rsidRPr="00D110E4" w:rsidRDefault="00436D5D" w:rsidP="003C45D0">
            <w:pPr>
              <w:rPr>
                <w:rFonts w:cs="Arial"/>
                <w:sz w:val="18"/>
                <w:szCs w:val="18"/>
              </w:rPr>
            </w:pPr>
            <w:r w:rsidRPr="00D110E4">
              <w:rPr>
                <w:rFonts w:cs="Arial"/>
                <w:sz w:val="18"/>
                <w:szCs w:val="18"/>
              </w:rPr>
              <w:t>SECURITY SEGURANCA LTDA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14:paraId="55DBA4F0" w14:textId="77777777" w:rsidR="00436D5D" w:rsidRPr="00D110E4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  <w:r w:rsidRPr="00D110E4">
              <w:rPr>
                <w:rFonts w:cs="Arial"/>
                <w:sz w:val="18"/>
                <w:szCs w:val="18"/>
              </w:rPr>
              <w:t>61.052,84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14:paraId="66536FAA" w14:textId="77777777" w:rsidR="00436D5D" w:rsidRPr="00D110E4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  <w:r w:rsidRPr="00D110E4">
              <w:rPr>
                <w:rFonts w:cs="Arial"/>
                <w:sz w:val="18"/>
                <w:szCs w:val="18"/>
              </w:rPr>
              <w:t>6,23</w:t>
            </w:r>
          </w:p>
        </w:tc>
      </w:tr>
      <w:tr w:rsidR="00436D5D" w:rsidRPr="00D110E4" w14:paraId="71427CF0" w14:textId="77777777" w:rsidTr="003C45D0">
        <w:trPr>
          <w:trHeight w:val="296"/>
        </w:trPr>
        <w:tc>
          <w:tcPr>
            <w:tcW w:w="60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D2CC6D7" w14:textId="77777777" w:rsidR="00436D5D" w:rsidRPr="00D110E4" w:rsidRDefault="00436D5D" w:rsidP="003C45D0">
            <w:pPr>
              <w:rPr>
                <w:rFonts w:cs="Arial"/>
                <w:sz w:val="18"/>
                <w:szCs w:val="18"/>
              </w:rPr>
            </w:pPr>
            <w:r w:rsidRPr="00D110E4">
              <w:rPr>
                <w:rFonts w:cs="Arial"/>
                <w:sz w:val="18"/>
                <w:szCs w:val="18"/>
              </w:rPr>
              <w:t>ENERGISA MATO GROSSO - DISTRIBUIDORA DE ENERGIA S.A.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52987" w14:textId="77777777" w:rsidR="00436D5D" w:rsidRPr="00D110E4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  <w:r w:rsidRPr="00D110E4">
              <w:rPr>
                <w:rFonts w:cs="Arial"/>
                <w:sz w:val="18"/>
                <w:szCs w:val="18"/>
              </w:rPr>
              <w:t>52.686,53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1A710F6" w14:textId="77777777" w:rsidR="00436D5D" w:rsidRPr="00D110E4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  <w:r w:rsidRPr="00D110E4">
              <w:rPr>
                <w:rFonts w:cs="Arial"/>
                <w:sz w:val="18"/>
                <w:szCs w:val="18"/>
              </w:rPr>
              <w:t>5,38</w:t>
            </w:r>
          </w:p>
        </w:tc>
      </w:tr>
      <w:tr w:rsidR="00436D5D" w:rsidRPr="00D110E4" w14:paraId="375E2C4E" w14:textId="77777777" w:rsidTr="003C45D0">
        <w:trPr>
          <w:trHeight w:val="273"/>
        </w:trPr>
        <w:tc>
          <w:tcPr>
            <w:tcW w:w="60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BFFFA5" w14:textId="77777777" w:rsidR="00436D5D" w:rsidRPr="00D110E4" w:rsidRDefault="00436D5D" w:rsidP="003C45D0">
            <w:pPr>
              <w:rPr>
                <w:rFonts w:cs="Arial"/>
                <w:sz w:val="18"/>
                <w:szCs w:val="18"/>
              </w:rPr>
            </w:pPr>
            <w:r w:rsidRPr="00D110E4">
              <w:rPr>
                <w:rFonts w:cs="Arial"/>
                <w:sz w:val="18"/>
                <w:szCs w:val="18"/>
              </w:rPr>
              <w:t>POTENCIA COMERCIO PRODUTOS INFORMATICA EIRELI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F2B8B" w14:textId="77777777" w:rsidR="00436D5D" w:rsidRPr="00D110E4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  <w:r w:rsidRPr="00D110E4">
              <w:rPr>
                <w:rFonts w:cs="Arial"/>
                <w:sz w:val="18"/>
                <w:szCs w:val="18"/>
              </w:rPr>
              <w:t>52.513,10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F63BBA" w14:textId="77777777" w:rsidR="00436D5D" w:rsidRPr="00D110E4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  <w:r w:rsidRPr="00D110E4">
              <w:rPr>
                <w:rFonts w:cs="Arial"/>
                <w:sz w:val="18"/>
                <w:szCs w:val="18"/>
              </w:rPr>
              <w:t>5,36</w:t>
            </w:r>
          </w:p>
        </w:tc>
      </w:tr>
      <w:tr w:rsidR="00436D5D" w:rsidRPr="00480FF7" w14:paraId="28C14A9C" w14:textId="77777777" w:rsidTr="003C45D0">
        <w:tc>
          <w:tcPr>
            <w:tcW w:w="6019" w:type="dxa"/>
            <w:tcBorders>
              <w:top w:val="nil"/>
              <w:bottom w:val="nil"/>
              <w:right w:val="nil"/>
            </w:tcBorders>
          </w:tcPr>
          <w:p w14:paraId="32D68F18" w14:textId="77777777" w:rsidR="00436D5D" w:rsidRPr="00480FF7" w:rsidRDefault="00436D5D" w:rsidP="003C45D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Demais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14:paraId="6C3C4EA1" w14:textId="77777777" w:rsidR="00436D5D" w:rsidRPr="00480FF7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14:paraId="60A15831" w14:textId="77777777" w:rsidR="00436D5D" w:rsidRPr="00480FF7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6D5D" w:rsidRPr="00480FF7" w14:paraId="68BA73F2" w14:textId="77777777" w:rsidTr="003C45D0">
        <w:tc>
          <w:tcPr>
            <w:tcW w:w="6019" w:type="dxa"/>
            <w:tcBorders>
              <w:right w:val="nil"/>
            </w:tcBorders>
            <w:shd w:val="clear" w:color="auto" w:fill="E7E6E6" w:themeFill="background2"/>
          </w:tcPr>
          <w:p w14:paraId="1A581159" w14:textId="77777777" w:rsidR="00436D5D" w:rsidRPr="00480FF7" w:rsidRDefault="00436D5D" w:rsidP="003C45D0">
            <w:pPr>
              <w:rPr>
                <w:rFonts w:cs="Arial"/>
                <w:b/>
                <w:sz w:val="18"/>
                <w:szCs w:val="18"/>
              </w:rPr>
            </w:pPr>
            <w:r w:rsidRPr="00480FF7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2056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F9E5288" w14:textId="77777777" w:rsidR="00436D5D" w:rsidRPr="00480FF7" w:rsidRDefault="00436D5D" w:rsidP="003C45D0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307.602,70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E7E6E6" w:themeFill="background2"/>
          </w:tcPr>
          <w:p w14:paraId="37D10505" w14:textId="77777777" w:rsidR="00436D5D" w:rsidRPr="00480FF7" w:rsidRDefault="00436D5D" w:rsidP="003C45D0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31,41%</w:t>
            </w:r>
          </w:p>
        </w:tc>
      </w:tr>
    </w:tbl>
    <w:p w14:paraId="53FEF0AA" w14:textId="77777777" w:rsidR="00436D5D" w:rsidRPr="00436D5D" w:rsidRDefault="00436D5D" w:rsidP="00436D5D">
      <w:pPr>
        <w:rPr>
          <w:rFonts w:cs="Arial"/>
          <w:sz w:val="18"/>
          <w:szCs w:val="18"/>
          <w:vertAlign w:val="superscript"/>
        </w:rPr>
      </w:pPr>
      <w:r w:rsidRPr="00436D5D">
        <w:rPr>
          <w:rFonts w:cs="Arial"/>
          <w:sz w:val="18"/>
          <w:szCs w:val="18"/>
          <w:vertAlign w:val="superscript"/>
        </w:rPr>
        <w:t>Fonte: Tesouro Gerencial</w:t>
      </w:r>
    </w:p>
    <w:p w14:paraId="76639D38" w14:textId="77777777" w:rsidR="00436D5D" w:rsidRDefault="00436D5D" w:rsidP="00436D5D">
      <w:pPr>
        <w:rPr>
          <w:rFonts w:cs="Arial"/>
          <w:szCs w:val="20"/>
        </w:rPr>
      </w:pPr>
    </w:p>
    <w:p w14:paraId="66936A06" w14:textId="77777777" w:rsidR="00436D5D" w:rsidRDefault="00436D5D" w:rsidP="00436D5D">
      <w:pPr>
        <w:rPr>
          <w:rFonts w:cs="Arial"/>
          <w:szCs w:val="20"/>
        </w:rPr>
      </w:pPr>
      <w:r w:rsidRPr="0023350D">
        <w:rPr>
          <w:rFonts w:cs="Arial"/>
          <w:szCs w:val="20"/>
        </w:rPr>
        <w:t xml:space="preserve">Na tabela </w:t>
      </w:r>
      <w:r>
        <w:rPr>
          <w:rFonts w:cs="Arial"/>
          <w:szCs w:val="20"/>
        </w:rPr>
        <w:t xml:space="preserve">acima, </w:t>
      </w:r>
      <w:r w:rsidRPr="0023350D">
        <w:rPr>
          <w:rFonts w:cs="Arial"/>
          <w:szCs w:val="20"/>
        </w:rPr>
        <w:t xml:space="preserve">relaciona-se os </w:t>
      </w:r>
      <w:r w:rsidRPr="00F464AF">
        <w:rPr>
          <w:rFonts w:cs="Arial"/>
          <w:b/>
          <w:bCs/>
          <w:szCs w:val="20"/>
        </w:rPr>
        <w:t xml:space="preserve">5 </w:t>
      </w:r>
      <w:r>
        <w:rPr>
          <w:rFonts w:cs="Arial"/>
          <w:b/>
          <w:bCs/>
          <w:szCs w:val="20"/>
        </w:rPr>
        <w:t>F</w:t>
      </w:r>
      <w:r w:rsidRPr="00F464AF">
        <w:rPr>
          <w:rFonts w:cs="Arial"/>
          <w:b/>
          <w:bCs/>
          <w:szCs w:val="20"/>
        </w:rPr>
        <w:t>ornecedores</w:t>
      </w:r>
      <w:r w:rsidRPr="0023350D">
        <w:rPr>
          <w:rFonts w:cs="Arial"/>
          <w:szCs w:val="20"/>
        </w:rPr>
        <w:t xml:space="preserve"> mais significativos e o saldo em aberto, na data base de </w:t>
      </w:r>
      <w:r w:rsidRPr="00F464AF">
        <w:rPr>
          <w:rFonts w:cs="Arial"/>
          <w:b/>
          <w:bCs/>
          <w:szCs w:val="20"/>
        </w:rPr>
        <w:t>31/12/2020</w:t>
      </w:r>
      <w:r>
        <w:rPr>
          <w:rFonts w:cs="Arial"/>
          <w:szCs w:val="20"/>
        </w:rPr>
        <w:t xml:space="preserve">, juntos </w:t>
      </w:r>
      <w:r w:rsidRPr="00E50891">
        <w:rPr>
          <w:rFonts w:cs="Arial"/>
          <w:szCs w:val="20"/>
        </w:rPr>
        <w:t xml:space="preserve">eles representam </w:t>
      </w:r>
      <w:r w:rsidRPr="00E50891">
        <w:rPr>
          <w:rFonts w:cs="Arial"/>
          <w:b/>
          <w:bCs/>
          <w:szCs w:val="20"/>
        </w:rPr>
        <w:t>31,41%</w:t>
      </w:r>
      <w:r w:rsidRPr="00E50891">
        <w:rPr>
          <w:rFonts w:cs="Arial"/>
          <w:szCs w:val="20"/>
        </w:rPr>
        <w:t xml:space="preserve"> do total a ser pago. </w:t>
      </w:r>
    </w:p>
    <w:p w14:paraId="40574B9C" w14:textId="77777777" w:rsidR="00436D5D" w:rsidRDefault="00436D5D" w:rsidP="00436D5D">
      <w:pPr>
        <w:rPr>
          <w:rFonts w:cs="Arial"/>
          <w:szCs w:val="20"/>
        </w:rPr>
      </w:pPr>
    </w:p>
    <w:p w14:paraId="6FFC7AEF" w14:textId="77777777" w:rsidR="00436D5D" w:rsidRDefault="00436D5D" w:rsidP="00436D5D">
      <w:pPr>
        <w:rPr>
          <w:rFonts w:cs="Arial"/>
          <w:szCs w:val="20"/>
        </w:rPr>
      </w:pPr>
    </w:p>
    <w:p w14:paraId="440505CE" w14:textId="77777777" w:rsidR="00436D5D" w:rsidRDefault="00436D5D" w:rsidP="00436D5D">
      <w:pPr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E50891">
        <w:rPr>
          <w:rFonts w:cs="Arial"/>
          <w:szCs w:val="20"/>
        </w:rPr>
        <w:t xml:space="preserve"> seguir é apresentado</w:t>
      </w:r>
      <w:r>
        <w:rPr>
          <w:rFonts w:cs="Arial"/>
          <w:szCs w:val="20"/>
        </w:rPr>
        <w:t xml:space="preserve"> um quadro com o resumo detalhado das principais transações, desses fornecedores:</w:t>
      </w:r>
    </w:p>
    <w:p w14:paraId="0FBC87BB" w14:textId="77777777" w:rsidR="00436D5D" w:rsidRPr="000A42CA" w:rsidRDefault="00436D5D" w:rsidP="00436D5D">
      <w:pPr>
        <w:rPr>
          <w:rFonts w:cs="Arial"/>
          <w:b/>
          <w:szCs w:val="20"/>
        </w:rPr>
      </w:pPr>
    </w:p>
    <w:p w14:paraId="4EAFC6E2" w14:textId="77777777" w:rsidR="00436D5D" w:rsidRPr="000A42CA" w:rsidRDefault="00436D5D" w:rsidP="00436D5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Quadro 4</w:t>
      </w:r>
      <w:r w:rsidRPr="000A42CA">
        <w:rPr>
          <w:rFonts w:cs="Arial"/>
          <w:b/>
          <w:szCs w:val="20"/>
        </w:rPr>
        <w:t xml:space="preserve"> – Fornecedores </w:t>
      </w:r>
      <w:r>
        <w:rPr>
          <w:rFonts w:cs="Arial"/>
          <w:b/>
          <w:szCs w:val="20"/>
        </w:rPr>
        <w:t>– Principais Transações</w:t>
      </w:r>
      <w:r w:rsidRPr="000A42CA">
        <w:rPr>
          <w:rFonts w:cs="Arial"/>
          <w:b/>
          <w:szCs w:val="20"/>
        </w:rPr>
        <w:t>.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2689"/>
        <w:gridCol w:w="3827"/>
        <w:gridCol w:w="1276"/>
        <w:gridCol w:w="1984"/>
      </w:tblGrid>
      <w:tr w:rsidR="00436D5D" w:rsidRPr="00F464AF" w14:paraId="47DE8620" w14:textId="77777777" w:rsidTr="003C45D0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86D9D8C" w14:textId="77777777" w:rsidR="00436D5D" w:rsidRPr="00F464AF" w:rsidRDefault="00436D5D" w:rsidP="003C45D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464AF">
              <w:rPr>
                <w:rFonts w:cs="Arial"/>
                <w:b/>
                <w:sz w:val="18"/>
                <w:szCs w:val="18"/>
              </w:rPr>
              <w:t>Fornecedor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041EEB5" w14:textId="77777777" w:rsidR="00436D5D" w:rsidRPr="00F464AF" w:rsidRDefault="00436D5D" w:rsidP="003C45D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464AF">
              <w:rPr>
                <w:rFonts w:cs="Arial"/>
                <w:b/>
                <w:sz w:val="18"/>
                <w:szCs w:val="18"/>
              </w:rPr>
              <w:t>Objeto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C6F7057" w14:textId="77777777" w:rsidR="00436D5D" w:rsidRPr="00F464AF" w:rsidRDefault="00436D5D" w:rsidP="003C45D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464AF">
              <w:rPr>
                <w:rFonts w:cs="Arial"/>
                <w:b/>
                <w:sz w:val="18"/>
                <w:szCs w:val="18"/>
              </w:rPr>
              <w:t>Valor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A35AA9A" w14:textId="77777777" w:rsidR="00436D5D" w:rsidRPr="00F464AF" w:rsidRDefault="00436D5D" w:rsidP="003C45D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Data</w:t>
            </w:r>
            <w:r>
              <w:rPr>
                <w:b/>
                <w:sz w:val="18"/>
                <w:szCs w:val="18"/>
              </w:rPr>
              <w:t xml:space="preserve"> de</w:t>
            </w:r>
            <w:r w:rsidRPr="00F464AF">
              <w:rPr>
                <w:rFonts w:cs="Arial"/>
                <w:b/>
                <w:sz w:val="18"/>
                <w:szCs w:val="18"/>
              </w:rPr>
              <w:t xml:space="preserve"> Referência</w:t>
            </w:r>
          </w:p>
        </w:tc>
      </w:tr>
      <w:tr w:rsidR="00436D5D" w:rsidRPr="00F464AF" w14:paraId="3520FE1B" w14:textId="77777777" w:rsidTr="003C45D0">
        <w:tc>
          <w:tcPr>
            <w:tcW w:w="2689" w:type="dxa"/>
          </w:tcPr>
          <w:p w14:paraId="3ECC4B99" w14:textId="77777777" w:rsidR="00436D5D" w:rsidRPr="00F464AF" w:rsidRDefault="00436D5D" w:rsidP="003C45D0">
            <w:pPr>
              <w:rPr>
                <w:rFonts w:cs="Arial"/>
                <w:sz w:val="18"/>
                <w:szCs w:val="18"/>
              </w:rPr>
            </w:pPr>
            <w:r w:rsidRPr="00F464AF">
              <w:rPr>
                <w:rFonts w:cs="Arial"/>
                <w:sz w:val="18"/>
                <w:szCs w:val="18"/>
              </w:rPr>
              <w:t>Confiança Administração e Serviços EIRELI - EPP</w:t>
            </w:r>
          </w:p>
        </w:tc>
        <w:tc>
          <w:tcPr>
            <w:tcW w:w="3827" w:type="dxa"/>
          </w:tcPr>
          <w:p w14:paraId="3E7CFB7B" w14:textId="77777777" w:rsidR="00436D5D" w:rsidRPr="00F464AF" w:rsidRDefault="00436D5D" w:rsidP="003C45D0">
            <w:pPr>
              <w:rPr>
                <w:rFonts w:cs="Arial"/>
                <w:sz w:val="18"/>
                <w:szCs w:val="18"/>
              </w:rPr>
            </w:pPr>
            <w:r w:rsidRPr="00F464AF">
              <w:rPr>
                <w:rFonts w:cs="Arial"/>
                <w:sz w:val="18"/>
                <w:szCs w:val="18"/>
              </w:rPr>
              <w:t>Serviços continuados de limpeza, asseio e conservação com fornecimento de materiais, uniformes e equipamentos para o Campus Cuiabá</w:t>
            </w:r>
            <w:r>
              <w:rPr>
                <w:rFonts w:cs="Arial"/>
                <w:sz w:val="18"/>
                <w:szCs w:val="18"/>
              </w:rPr>
              <w:t xml:space="preserve"> - </w:t>
            </w:r>
            <w:r w:rsidRPr="00F464AF">
              <w:rPr>
                <w:rFonts w:cs="Arial"/>
                <w:sz w:val="18"/>
                <w:szCs w:val="18"/>
              </w:rPr>
              <w:t xml:space="preserve">Contrato 006/2015                                                        </w:t>
            </w:r>
          </w:p>
        </w:tc>
        <w:tc>
          <w:tcPr>
            <w:tcW w:w="1276" w:type="dxa"/>
          </w:tcPr>
          <w:p w14:paraId="5BC881C9" w14:textId="77777777" w:rsidR="00436D5D" w:rsidRPr="00F464AF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  <w:r w:rsidRPr="00F464AF">
              <w:rPr>
                <w:rFonts w:cs="Arial"/>
                <w:sz w:val="18"/>
                <w:szCs w:val="18"/>
              </w:rPr>
              <w:t>70.909,09</w:t>
            </w:r>
          </w:p>
        </w:tc>
        <w:tc>
          <w:tcPr>
            <w:tcW w:w="1984" w:type="dxa"/>
          </w:tcPr>
          <w:p w14:paraId="3627EFA3" w14:textId="77777777" w:rsidR="00436D5D" w:rsidRPr="00F464AF" w:rsidRDefault="00436D5D" w:rsidP="003C45D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11/2020</w:t>
            </w:r>
          </w:p>
        </w:tc>
      </w:tr>
      <w:tr w:rsidR="00436D5D" w:rsidRPr="00F464AF" w14:paraId="22A7DFDE" w14:textId="77777777" w:rsidTr="003C45D0">
        <w:tc>
          <w:tcPr>
            <w:tcW w:w="2689" w:type="dxa"/>
          </w:tcPr>
          <w:p w14:paraId="4DC12CFF" w14:textId="77777777" w:rsidR="00436D5D" w:rsidRPr="00F464AF" w:rsidRDefault="00436D5D" w:rsidP="003C45D0">
            <w:pPr>
              <w:rPr>
                <w:rFonts w:cs="Arial"/>
                <w:sz w:val="18"/>
                <w:szCs w:val="18"/>
              </w:rPr>
            </w:pPr>
            <w:r w:rsidRPr="00F464AF">
              <w:rPr>
                <w:rFonts w:cs="Arial"/>
                <w:sz w:val="18"/>
                <w:szCs w:val="18"/>
              </w:rPr>
              <w:t>MAAT Conservação E Limpeza EIRELI</w:t>
            </w:r>
          </w:p>
        </w:tc>
        <w:tc>
          <w:tcPr>
            <w:tcW w:w="3827" w:type="dxa"/>
          </w:tcPr>
          <w:p w14:paraId="06E80EA7" w14:textId="77777777" w:rsidR="00436D5D" w:rsidRPr="00F464AF" w:rsidRDefault="00436D5D" w:rsidP="003C45D0">
            <w:pPr>
              <w:rPr>
                <w:rFonts w:cs="Arial"/>
                <w:sz w:val="18"/>
                <w:szCs w:val="18"/>
              </w:rPr>
            </w:pPr>
            <w:r w:rsidRPr="00F464AF">
              <w:rPr>
                <w:rFonts w:cs="Arial"/>
                <w:sz w:val="18"/>
                <w:szCs w:val="18"/>
              </w:rPr>
              <w:t xml:space="preserve">Serviço de limpeza e manutenção predial </w:t>
            </w:r>
            <w:r>
              <w:rPr>
                <w:rFonts w:cs="Arial"/>
                <w:sz w:val="18"/>
                <w:szCs w:val="18"/>
              </w:rPr>
              <w:t>– RTR para execução Obra Campus VGD - Contrato 19/2013</w:t>
            </w:r>
          </w:p>
        </w:tc>
        <w:tc>
          <w:tcPr>
            <w:tcW w:w="1276" w:type="dxa"/>
          </w:tcPr>
          <w:p w14:paraId="0F86D23F" w14:textId="77777777" w:rsidR="00436D5D" w:rsidRPr="00F464AF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  <w:r w:rsidRPr="00F464AF">
              <w:rPr>
                <w:rFonts w:cs="Arial"/>
                <w:sz w:val="18"/>
                <w:szCs w:val="18"/>
              </w:rPr>
              <w:t>70.441,14</w:t>
            </w:r>
          </w:p>
        </w:tc>
        <w:tc>
          <w:tcPr>
            <w:tcW w:w="1984" w:type="dxa"/>
          </w:tcPr>
          <w:p w14:paraId="423C697E" w14:textId="77777777" w:rsidR="00436D5D" w:rsidRPr="00F464AF" w:rsidRDefault="00436D5D" w:rsidP="003C45D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11/2020</w:t>
            </w:r>
          </w:p>
        </w:tc>
      </w:tr>
      <w:tr w:rsidR="00436D5D" w:rsidRPr="00F464AF" w14:paraId="6F719549" w14:textId="77777777" w:rsidTr="003C45D0">
        <w:tc>
          <w:tcPr>
            <w:tcW w:w="2689" w:type="dxa"/>
          </w:tcPr>
          <w:p w14:paraId="1D43FA01" w14:textId="77777777" w:rsidR="00436D5D" w:rsidRPr="00F464AF" w:rsidRDefault="00436D5D" w:rsidP="003C45D0">
            <w:pPr>
              <w:rPr>
                <w:rFonts w:cs="Arial"/>
                <w:sz w:val="18"/>
                <w:szCs w:val="18"/>
              </w:rPr>
            </w:pPr>
            <w:r w:rsidRPr="00F464AF">
              <w:rPr>
                <w:rFonts w:cs="Arial"/>
                <w:sz w:val="18"/>
                <w:szCs w:val="18"/>
              </w:rPr>
              <w:t>Security Segurança Ltda</w:t>
            </w:r>
          </w:p>
        </w:tc>
        <w:tc>
          <w:tcPr>
            <w:tcW w:w="3827" w:type="dxa"/>
          </w:tcPr>
          <w:p w14:paraId="53DAAE3C" w14:textId="77777777" w:rsidR="00436D5D" w:rsidRPr="00F464AF" w:rsidRDefault="00436D5D" w:rsidP="003C45D0">
            <w:pPr>
              <w:rPr>
                <w:rFonts w:cs="Arial"/>
                <w:sz w:val="18"/>
                <w:szCs w:val="18"/>
              </w:rPr>
            </w:pPr>
            <w:r w:rsidRPr="00F464AF">
              <w:rPr>
                <w:rFonts w:cs="Arial"/>
                <w:szCs w:val="20"/>
              </w:rPr>
              <w:t>Serviços de vigilância e segurança patrimonial – Campus Cuiabá e Campus Avançado Poconé</w:t>
            </w:r>
            <w:r>
              <w:rPr>
                <w:rFonts w:cs="Arial"/>
                <w:szCs w:val="20"/>
              </w:rPr>
              <w:t xml:space="preserve"> - </w:t>
            </w:r>
            <w:r w:rsidRPr="00F464AF">
              <w:rPr>
                <w:rFonts w:cs="Arial"/>
                <w:sz w:val="18"/>
                <w:szCs w:val="18"/>
              </w:rPr>
              <w:t>CONTRATO 06/2020 e 07/2020</w:t>
            </w:r>
          </w:p>
        </w:tc>
        <w:tc>
          <w:tcPr>
            <w:tcW w:w="1276" w:type="dxa"/>
          </w:tcPr>
          <w:p w14:paraId="075B24A5" w14:textId="77777777" w:rsidR="00436D5D" w:rsidRPr="00F464AF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  <w:r w:rsidRPr="00F464AF">
              <w:rPr>
                <w:rFonts w:cs="Arial"/>
                <w:sz w:val="18"/>
                <w:szCs w:val="18"/>
              </w:rPr>
              <w:t>61.052,84</w:t>
            </w:r>
          </w:p>
        </w:tc>
        <w:tc>
          <w:tcPr>
            <w:tcW w:w="1984" w:type="dxa"/>
          </w:tcPr>
          <w:p w14:paraId="4E99702F" w14:textId="77777777" w:rsidR="00436D5D" w:rsidRPr="00F464AF" w:rsidRDefault="00436D5D" w:rsidP="003C45D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11/2020</w:t>
            </w:r>
          </w:p>
        </w:tc>
      </w:tr>
      <w:tr w:rsidR="00436D5D" w:rsidRPr="00F464AF" w14:paraId="6F7CB243" w14:textId="77777777" w:rsidTr="003C45D0">
        <w:tc>
          <w:tcPr>
            <w:tcW w:w="2689" w:type="dxa"/>
          </w:tcPr>
          <w:p w14:paraId="73790608" w14:textId="77777777" w:rsidR="00436D5D" w:rsidRPr="00F464AF" w:rsidRDefault="00436D5D" w:rsidP="003C45D0">
            <w:pPr>
              <w:rPr>
                <w:rFonts w:cs="Arial"/>
                <w:sz w:val="18"/>
                <w:szCs w:val="18"/>
              </w:rPr>
            </w:pPr>
            <w:r w:rsidRPr="00F464AF">
              <w:rPr>
                <w:rFonts w:cs="Arial"/>
                <w:sz w:val="18"/>
                <w:szCs w:val="18"/>
              </w:rPr>
              <w:t>Energisa Mato Grosso - Distribuidora De Energia S.A.</w:t>
            </w:r>
          </w:p>
        </w:tc>
        <w:tc>
          <w:tcPr>
            <w:tcW w:w="3827" w:type="dxa"/>
          </w:tcPr>
          <w:p w14:paraId="04E94C22" w14:textId="77777777" w:rsidR="00436D5D" w:rsidRPr="00F464AF" w:rsidRDefault="00436D5D" w:rsidP="003C45D0">
            <w:pPr>
              <w:rPr>
                <w:rFonts w:cs="Arial"/>
                <w:sz w:val="18"/>
                <w:szCs w:val="18"/>
              </w:rPr>
            </w:pPr>
            <w:r w:rsidRPr="00F464AF">
              <w:rPr>
                <w:rFonts w:cs="Arial"/>
                <w:sz w:val="18"/>
                <w:szCs w:val="18"/>
              </w:rPr>
              <w:t>Fornecimento de Energia Elétrica</w:t>
            </w:r>
            <w:r>
              <w:rPr>
                <w:rFonts w:cs="Arial"/>
                <w:sz w:val="18"/>
                <w:szCs w:val="18"/>
              </w:rPr>
              <w:t xml:space="preserve">- Campus Cuiabá – Dispensa de Licitação </w:t>
            </w:r>
          </w:p>
        </w:tc>
        <w:tc>
          <w:tcPr>
            <w:tcW w:w="1276" w:type="dxa"/>
          </w:tcPr>
          <w:p w14:paraId="051A6522" w14:textId="77777777" w:rsidR="00436D5D" w:rsidRPr="00F464AF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  <w:r w:rsidRPr="00F464AF">
              <w:rPr>
                <w:rFonts w:cs="Arial"/>
                <w:sz w:val="18"/>
                <w:szCs w:val="18"/>
              </w:rPr>
              <w:t>52.686,53</w:t>
            </w:r>
          </w:p>
        </w:tc>
        <w:tc>
          <w:tcPr>
            <w:tcW w:w="1984" w:type="dxa"/>
          </w:tcPr>
          <w:p w14:paraId="60A68657" w14:textId="77777777" w:rsidR="00436D5D" w:rsidRPr="00F464AF" w:rsidRDefault="00436D5D" w:rsidP="003C45D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11/2020</w:t>
            </w:r>
          </w:p>
        </w:tc>
      </w:tr>
      <w:tr w:rsidR="00436D5D" w:rsidRPr="00F464AF" w14:paraId="3AF0CC91" w14:textId="77777777" w:rsidTr="003C45D0">
        <w:tc>
          <w:tcPr>
            <w:tcW w:w="2689" w:type="dxa"/>
          </w:tcPr>
          <w:p w14:paraId="1DCF9B72" w14:textId="77777777" w:rsidR="00436D5D" w:rsidRPr="00F464AF" w:rsidRDefault="00436D5D" w:rsidP="003C45D0">
            <w:pPr>
              <w:rPr>
                <w:rFonts w:cs="Arial"/>
                <w:sz w:val="18"/>
                <w:szCs w:val="18"/>
              </w:rPr>
            </w:pPr>
            <w:r w:rsidRPr="00F464AF">
              <w:rPr>
                <w:rFonts w:cs="Arial"/>
                <w:sz w:val="18"/>
                <w:szCs w:val="18"/>
              </w:rPr>
              <w:t>Potência Comercio Produtos Informática EIRELI</w:t>
            </w:r>
          </w:p>
        </w:tc>
        <w:tc>
          <w:tcPr>
            <w:tcW w:w="3827" w:type="dxa"/>
          </w:tcPr>
          <w:p w14:paraId="408B157E" w14:textId="77777777" w:rsidR="00436D5D" w:rsidRPr="00F464AF" w:rsidRDefault="00436D5D" w:rsidP="003C45D0">
            <w:pPr>
              <w:rPr>
                <w:rFonts w:cs="Arial"/>
                <w:sz w:val="18"/>
                <w:szCs w:val="18"/>
              </w:rPr>
            </w:pPr>
            <w:r w:rsidRPr="00F464AF">
              <w:rPr>
                <w:rFonts w:cs="Arial"/>
                <w:szCs w:val="20"/>
              </w:rPr>
              <w:t xml:space="preserve">Aquisição de </w:t>
            </w:r>
            <w:r>
              <w:rPr>
                <w:rFonts w:cs="Arial"/>
                <w:szCs w:val="20"/>
              </w:rPr>
              <w:t>ar condicionados</w:t>
            </w:r>
            <w:r w:rsidRPr="00F464AF">
              <w:rPr>
                <w:rFonts w:cs="Arial"/>
                <w:szCs w:val="20"/>
              </w:rPr>
              <w:t xml:space="preserve"> durante o exercício</w:t>
            </w:r>
            <w:r>
              <w:rPr>
                <w:rFonts w:cs="Arial"/>
                <w:szCs w:val="20"/>
              </w:rPr>
              <w:t xml:space="preserve"> – Campus Cuiabá - </w:t>
            </w:r>
            <w:r>
              <w:rPr>
                <w:rFonts w:cs="Arial"/>
                <w:sz w:val="18"/>
                <w:szCs w:val="18"/>
              </w:rPr>
              <w:t>Pregão 01/2019 UASG 158495 – Item 05</w:t>
            </w:r>
          </w:p>
        </w:tc>
        <w:tc>
          <w:tcPr>
            <w:tcW w:w="1276" w:type="dxa"/>
          </w:tcPr>
          <w:p w14:paraId="32C45BA4" w14:textId="77777777" w:rsidR="00436D5D" w:rsidRPr="00F464AF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  <w:r w:rsidRPr="00F464AF">
              <w:rPr>
                <w:rFonts w:cs="Arial"/>
                <w:sz w:val="18"/>
                <w:szCs w:val="18"/>
              </w:rPr>
              <w:t>52.513,10</w:t>
            </w:r>
          </w:p>
        </w:tc>
        <w:tc>
          <w:tcPr>
            <w:tcW w:w="1984" w:type="dxa"/>
          </w:tcPr>
          <w:p w14:paraId="31FC6664" w14:textId="77777777" w:rsidR="00436D5D" w:rsidRPr="00F464AF" w:rsidRDefault="00436D5D" w:rsidP="003C45D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07/2020</w:t>
            </w:r>
          </w:p>
        </w:tc>
      </w:tr>
    </w:tbl>
    <w:p w14:paraId="42E4A008" w14:textId="77777777" w:rsidR="00436D5D" w:rsidRPr="00436D5D" w:rsidRDefault="00436D5D" w:rsidP="00436D5D">
      <w:pPr>
        <w:rPr>
          <w:rFonts w:cs="Arial"/>
          <w:sz w:val="18"/>
          <w:szCs w:val="18"/>
          <w:vertAlign w:val="superscript"/>
        </w:rPr>
      </w:pPr>
      <w:r w:rsidRPr="00436D5D">
        <w:rPr>
          <w:rFonts w:cs="Arial"/>
          <w:sz w:val="18"/>
          <w:szCs w:val="18"/>
          <w:vertAlign w:val="superscript"/>
        </w:rPr>
        <w:t>Fontes: Tesouro Gerencial, Análise de Contratos, SIASG</w:t>
      </w:r>
    </w:p>
    <w:p w14:paraId="57DC2613" w14:textId="77777777" w:rsidR="00436D5D" w:rsidRDefault="00436D5D" w:rsidP="00436D5D">
      <w:pPr>
        <w:rPr>
          <w:rFonts w:cs="Arial"/>
          <w:szCs w:val="20"/>
        </w:rPr>
      </w:pPr>
    </w:p>
    <w:p w14:paraId="33AD9892" w14:textId="77777777" w:rsidR="00436D5D" w:rsidRDefault="00436D5D" w:rsidP="00436D5D">
      <w:pPr>
        <w:rPr>
          <w:rFonts w:cs="Arial"/>
          <w:color w:val="0070C0"/>
          <w:szCs w:val="20"/>
        </w:rPr>
      </w:pPr>
    </w:p>
    <w:p w14:paraId="25C2E192" w14:textId="77777777" w:rsidR="00436D5D" w:rsidRDefault="00436D5D" w:rsidP="00436D5D">
      <w:pPr>
        <w:rPr>
          <w:rFonts w:cs="Arial"/>
          <w:color w:val="0070C0"/>
          <w:szCs w:val="20"/>
        </w:rPr>
      </w:pPr>
    </w:p>
    <w:p w14:paraId="40547149" w14:textId="77777777" w:rsidR="00436D5D" w:rsidRDefault="00436D5D" w:rsidP="00436D5D">
      <w:pPr>
        <w:rPr>
          <w:rFonts w:cs="Arial"/>
          <w:color w:val="0070C0"/>
          <w:szCs w:val="20"/>
        </w:rPr>
      </w:pPr>
    </w:p>
    <w:p w14:paraId="028ACFCB" w14:textId="77777777" w:rsidR="00436D5D" w:rsidRDefault="00436D5D" w:rsidP="00436D5D">
      <w:pPr>
        <w:rPr>
          <w:rFonts w:cs="Arial"/>
          <w:color w:val="0070C0"/>
          <w:szCs w:val="20"/>
        </w:rPr>
      </w:pPr>
    </w:p>
    <w:p w14:paraId="22526328" w14:textId="77777777" w:rsidR="00436D5D" w:rsidRDefault="00436D5D" w:rsidP="00436D5D">
      <w:pPr>
        <w:rPr>
          <w:rFonts w:cs="Arial"/>
          <w:color w:val="0070C0"/>
          <w:szCs w:val="20"/>
        </w:rPr>
      </w:pPr>
    </w:p>
    <w:p w14:paraId="4DB2C927" w14:textId="77777777" w:rsidR="00436D5D" w:rsidRPr="00FC1CCF" w:rsidRDefault="00436D5D" w:rsidP="00436D5D">
      <w:pPr>
        <w:jc w:val="center"/>
        <w:rPr>
          <w:szCs w:val="20"/>
        </w:rPr>
      </w:pPr>
      <w:r>
        <w:rPr>
          <w:b/>
          <w:szCs w:val="20"/>
        </w:rPr>
        <w:t>ELIZÂNGELA</w:t>
      </w:r>
      <w:r w:rsidRPr="00FC1CCF">
        <w:rPr>
          <w:b/>
          <w:szCs w:val="20"/>
        </w:rPr>
        <w:t xml:space="preserve"> CRISTINA MAGALHÃES </w:t>
      </w:r>
    </w:p>
    <w:p w14:paraId="5EDBC2EB" w14:textId="77777777" w:rsidR="00436D5D" w:rsidRPr="00FC1CCF" w:rsidRDefault="00436D5D" w:rsidP="00436D5D">
      <w:pPr>
        <w:jc w:val="center"/>
        <w:rPr>
          <w:szCs w:val="20"/>
        </w:rPr>
      </w:pPr>
      <w:r w:rsidRPr="00FC1CCF">
        <w:rPr>
          <w:szCs w:val="20"/>
        </w:rPr>
        <w:t>Contador</w:t>
      </w:r>
      <w:r>
        <w:rPr>
          <w:szCs w:val="20"/>
        </w:rPr>
        <w:t xml:space="preserve">a Substituta de Órgão </w:t>
      </w:r>
    </w:p>
    <w:p w14:paraId="2FD1A4D6" w14:textId="77777777" w:rsidR="00436D5D" w:rsidRPr="00FC1CCF" w:rsidRDefault="00436D5D" w:rsidP="00436D5D">
      <w:pPr>
        <w:jc w:val="center"/>
        <w:rPr>
          <w:rStyle w:val="Fontepargpadro4"/>
          <w:szCs w:val="20"/>
        </w:rPr>
      </w:pPr>
      <w:r w:rsidRPr="00FC1CCF">
        <w:rPr>
          <w:szCs w:val="20"/>
        </w:rPr>
        <w:t>Matricula SIAPE Nº 2996831</w:t>
      </w:r>
    </w:p>
    <w:p w14:paraId="18AD7C10" w14:textId="77777777" w:rsidR="00436D5D" w:rsidRDefault="00436D5D" w:rsidP="00436D5D">
      <w:pPr>
        <w:jc w:val="center"/>
        <w:rPr>
          <w:rStyle w:val="Fontepargpadro4"/>
          <w:szCs w:val="20"/>
        </w:rPr>
      </w:pPr>
      <w:r w:rsidRPr="00FC1CCF">
        <w:rPr>
          <w:rStyle w:val="Fontepargpadro4"/>
          <w:szCs w:val="20"/>
        </w:rPr>
        <w:t>CRC-PR 049607/O-5 T-MT</w:t>
      </w:r>
    </w:p>
    <w:p w14:paraId="527D2EE1" w14:textId="77777777" w:rsidR="00436D5D" w:rsidRPr="00FC1CCF" w:rsidRDefault="00436D5D" w:rsidP="00436D5D">
      <w:pPr>
        <w:jc w:val="center"/>
      </w:pPr>
    </w:p>
    <w:p w14:paraId="2DE36A19" w14:textId="0281C739" w:rsidR="0023350D" w:rsidRDefault="0023350D">
      <w:pPr>
        <w:rPr>
          <w:rFonts w:cs="Arial"/>
          <w:color w:val="0070C0"/>
          <w:szCs w:val="20"/>
        </w:rPr>
      </w:pPr>
    </w:p>
    <w:p w14:paraId="02F6360C" w14:textId="77777777" w:rsidR="00436D5D" w:rsidRPr="000A42CA" w:rsidRDefault="00436D5D" w:rsidP="00436D5D">
      <w:pPr>
        <w:rPr>
          <w:rFonts w:cs="Arial"/>
          <w:b/>
          <w:szCs w:val="20"/>
        </w:rPr>
      </w:pPr>
      <w:commentRangeStart w:id="7"/>
      <w:r w:rsidRPr="000A42CA">
        <w:rPr>
          <w:rFonts w:cs="Arial"/>
          <w:b/>
          <w:szCs w:val="20"/>
        </w:rPr>
        <w:lastRenderedPageBreak/>
        <w:t xml:space="preserve">Nota </w:t>
      </w:r>
      <w:r>
        <w:rPr>
          <w:rFonts w:cs="Arial"/>
          <w:b/>
          <w:szCs w:val="20"/>
        </w:rPr>
        <w:t>06</w:t>
      </w:r>
      <w:r w:rsidRPr="000A42CA">
        <w:rPr>
          <w:rFonts w:cs="Arial"/>
          <w:b/>
          <w:szCs w:val="20"/>
        </w:rPr>
        <w:t xml:space="preserve"> – </w:t>
      </w:r>
      <w:r>
        <w:rPr>
          <w:rFonts w:cs="Arial"/>
          <w:b/>
          <w:szCs w:val="20"/>
        </w:rPr>
        <w:t>Obrigações Contratuais</w:t>
      </w:r>
      <w:commentRangeEnd w:id="7"/>
      <w:r>
        <w:rPr>
          <w:rStyle w:val="Refdecomentrio"/>
        </w:rPr>
        <w:commentReference w:id="7"/>
      </w:r>
    </w:p>
    <w:p w14:paraId="3A8422A2" w14:textId="77777777" w:rsidR="00436D5D" w:rsidRDefault="00436D5D" w:rsidP="00436D5D">
      <w:pPr>
        <w:rPr>
          <w:rFonts w:cs="Arial"/>
          <w:szCs w:val="20"/>
        </w:rPr>
      </w:pPr>
    </w:p>
    <w:p w14:paraId="7A316423" w14:textId="77777777" w:rsidR="00436D5D" w:rsidRDefault="00436D5D" w:rsidP="00436D5D">
      <w:pPr>
        <w:rPr>
          <w:rFonts w:cs="Arial"/>
          <w:szCs w:val="20"/>
        </w:rPr>
      </w:pPr>
      <w:r>
        <w:rPr>
          <w:rFonts w:cs="Arial"/>
          <w:szCs w:val="20"/>
        </w:rPr>
        <w:t xml:space="preserve">Em 31/12/2020, o IFMT possuía um saldo de </w:t>
      </w:r>
      <w:r w:rsidRPr="00686517">
        <w:rPr>
          <w:rFonts w:cs="Arial"/>
          <w:b/>
          <w:bCs/>
          <w:szCs w:val="20"/>
        </w:rPr>
        <w:t>R$ 20.098.322,82</w:t>
      </w:r>
      <w:r>
        <w:rPr>
          <w:rFonts w:cs="Arial"/>
          <w:szCs w:val="20"/>
        </w:rPr>
        <w:t xml:space="preserve"> milhões relacionados a obrigações contratuais, relacionados a parcelas de contratos que serão executadas no(s) próximo(s) exercício(s).</w:t>
      </w:r>
    </w:p>
    <w:p w14:paraId="53DB87E7" w14:textId="77777777" w:rsidR="00436D5D" w:rsidRDefault="00436D5D" w:rsidP="00436D5D">
      <w:pPr>
        <w:rPr>
          <w:rFonts w:cs="Arial"/>
          <w:szCs w:val="20"/>
        </w:rPr>
      </w:pPr>
    </w:p>
    <w:p w14:paraId="27F9860E" w14:textId="77777777" w:rsidR="00436D5D" w:rsidRDefault="00436D5D" w:rsidP="00436D5D">
      <w:pPr>
        <w:rPr>
          <w:rFonts w:cs="Arial"/>
          <w:szCs w:val="20"/>
        </w:rPr>
      </w:pPr>
      <w:r>
        <w:rPr>
          <w:rFonts w:cs="Arial"/>
          <w:szCs w:val="20"/>
        </w:rPr>
        <w:t>A seguir, apresenta-se a tabela, segregando-se essas obrigações, de acordo com a natureza dos respectivos contratos.</w:t>
      </w:r>
    </w:p>
    <w:p w14:paraId="2A989876" w14:textId="77777777" w:rsidR="00436D5D" w:rsidRDefault="00436D5D" w:rsidP="00436D5D">
      <w:pPr>
        <w:rPr>
          <w:rFonts w:cs="Arial"/>
          <w:szCs w:val="20"/>
        </w:rPr>
      </w:pPr>
    </w:p>
    <w:p w14:paraId="3B1DA462" w14:textId="77777777" w:rsidR="00436D5D" w:rsidRPr="000A42CA" w:rsidRDefault="00436D5D" w:rsidP="00436D5D">
      <w:pPr>
        <w:rPr>
          <w:rFonts w:cs="Arial"/>
          <w:b/>
          <w:szCs w:val="20"/>
        </w:rPr>
      </w:pPr>
      <w:r w:rsidRPr="000A42CA">
        <w:rPr>
          <w:rFonts w:cs="Arial"/>
          <w:b/>
          <w:szCs w:val="20"/>
        </w:rPr>
        <w:t xml:space="preserve">Tabela 1 – </w:t>
      </w:r>
      <w:r>
        <w:rPr>
          <w:rFonts w:cs="Arial"/>
          <w:b/>
          <w:szCs w:val="20"/>
        </w:rPr>
        <w:t>Obrigações Contratuais</w:t>
      </w:r>
      <w:r w:rsidRPr="000A42CA">
        <w:rPr>
          <w:rFonts w:cs="Arial"/>
          <w:b/>
          <w:szCs w:val="20"/>
        </w:rPr>
        <w:t xml:space="preserve"> – Composição.</w:t>
      </w:r>
    </w:p>
    <w:p w14:paraId="7B38224F" w14:textId="77777777" w:rsidR="00436D5D" w:rsidRDefault="00436D5D" w:rsidP="00436D5D">
      <w:pPr>
        <w:jc w:val="right"/>
        <w:rPr>
          <w:rFonts w:cs="Arial"/>
          <w:szCs w:val="20"/>
        </w:rPr>
      </w:pPr>
      <w:r w:rsidRPr="009178E5">
        <w:rPr>
          <w:rFonts w:cs="Arial"/>
          <w:szCs w:val="20"/>
        </w:rPr>
        <w:t>R$ milhares</w:t>
      </w:r>
      <w:r>
        <w:rPr>
          <w:rFonts w:cs="Arial"/>
          <w:szCs w:val="20"/>
        </w:rPr>
        <w:t xml:space="preserve"> (ou R$)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055"/>
        <w:gridCol w:w="2056"/>
        <w:gridCol w:w="985"/>
      </w:tblGrid>
      <w:tr w:rsidR="00436D5D" w:rsidRPr="00480FF7" w14:paraId="3EFF7FD1" w14:textId="77777777" w:rsidTr="003C45D0">
        <w:tc>
          <w:tcPr>
            <w:tcW w:w="3964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3892151" w14:textId="77777777" w:rsidR="00436D5D" w:rsidRPr="00480FF7" w:rsidRDefault="00436D5D" w:rsidP="003C45D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ECFFA91" w14:textId="77777777" w:rsidR="00436D5D" w:rsidRPr="00480FF7" w:rsidRDefault="00436D5D" w:rsidP="003C45D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80FF7">
              <w:rPr>
                <w:rFonts w:cs="Arial"/>
                <w:b/>
                <w:sz w:val="18"/>
                <w:szCs w:val="18"/>
              </w:rPr>
              <w:t>31/</w:t>
            </w:r>
            <w:r>
              <w:rPr>
                <w:rFonts w:cs="Arial"/>
                <w:b/>
                <w:sz w:val="18"/>
                <w:szCs w:val="18"/>
              </w:rPr>
              <w:t>12/2020</w:t>
            </w:r>
          </w:p>
        </w:tc>
        <w:tc>
          <w:tcPr>
            <w:tcW w:w="2056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BCC53DB" w14:textId="77777777" w:rsidR="00436D5D" w:rsidRPr="00480FF7" w:rsidRDefault="00436D5D" w:rsidP="003C45D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31/12/2019</w:t>
            </w:r>
          </w:p>
        </w:tc>
        <w:tc>
          <w:tcPr>
            <w:tcW w:w="985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68B9E7D3" w14:textId="77777777" w:rsidR="00436D5D" w:rsidRPr="00480FF7" w:rsidRDefault="00436D5D" w:rsidP="003C45D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80FF7">
              <w:rPr>
                <w:rFonts w:cs="Arial"/>
                <w:b/>
                <w:sz w:val="18"/>
                <w:szCs w:val="18"/>
              </w:rPr>
              <w:t>A</w:t>
            </w:r>
            <w:r>
              <w:rPr>
                <w:rFonts w:cs="Arial"/>
                <w:b/>
                <w:sz w:val="18"/>
                <w:szCs w:val="18"/>
              </w:rPr>
              <w:t>V</w:t>
            </w:r>
            <w:r w:rsidRPr="00480FF7">
              <w:rPr>
                <w:rFonts w:cs="Arial"/>
                <w:b/>
                <w:sz w:val="18"/>
                <w:szCs w:val="18"/>
              </w:rPr>
              <w:t xml:space="preserve"> (%)</w:t>
            </w:r>
          </w:p>
        </w:tc>
      </w:tr>
      <w:tr w:rsidR="00436D5D" w:rsidRPr="004067DE" w14:paraId="2FC4CD2E" w14:textId="77777777" w:rsidTr="003C45D0">
        <w:tc>
          <w:tcPr>
            <w:tcW w:w="3964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6AD7398F" w14:textId="77777777" w:rsidR="00436D5D" w:rsidRPr="004067DE" w:rsidRDefault="00436D5D" w:rsidP="003C45D0">
            <w:pPr>
              <w:rPr>
                <w:rFonts w:cs="Arial"/>
                <w:sz w:val="18"/>
                <w:szCs w:val="18"/>
              </w:rPr>
            </w:pPr>
            <w:r w:rsidRPr="004067DE">
              <w:rPr>
                <w:rFonts w:cs="Arial"/>
                <w:sz w:val="18"/>
                <w:szCs w:val="18"/>
              </w:rPr>
              <w:t>Aluguéis</w:t>
            </w:r>
          </w:p>
        </w:tc>
        <w:tc>
          <w:tcPr>
            <w:tcW w:w="205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C80B79" w14:textId="77777777" w:rsidR="00436D5D" w:rsidRPr="004067DE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  <w:r w:rsidRPr="004067DE">
              <w:rPr>
                <w:rFonts w:cs="Arial"/>
                <w:sz w:val="18"/>
                <w:szCs w:val="18"/>
              </w:rPr>
              <w:t>677.398,70</w:t>
            </w:r>
          </w:p>
        </w:tc>
        <w:tc>
          <w:tcPr>
            <w:tcW w:w="205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6D09C8" w14:textId="77777777" w:rsidR="00436D5D" w:rsidRPr="004067DE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  <w:r w:rsidRPr="004067DE">
              <w:rPr>
                <w:rFonts w:cs="Arial"/>
                <w:sz w:val="18"/>
                <w:szCs w:val="18"/>
              </w:rPr>
              <w:t>757.398,70</w:t>
            </w:r>
          </w:p>
        </w:tc>
        <w:tc>
          <w:tcPr>
            <w:tcW w:w="985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181D1BEB" w14:textId="77777777" w:rsidR="00436D5D" w:rsidRPr="004067DE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  <w:r w:rsidRPr="004067DE">
              <w:rPr>
                <w:rFonts w:cs="Arial"/>
                <w:sz w:val="18"/>
                <w:szCs w:val="18"/>
              </w:rPr>
              <w:t>3,37</w:t>
            </w:r>
          </w:p>
        </w:tc>
      </w:tr>
      <w:tr w:rsidR="00436D5D" w:rsidRPr="004067DE" w14:paraId="7084CCC2" w14:textId="77777777" w:rsidTr="003C45D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C002A24" w14:textId="77777777" w:rsidR="00436D5D" w:rsidRPr="004067DE" w:rsidRDefault="00436D5D" w:rsidP="003C45D0">
            <w:pPr>
              <w:rPr>
                <w:rFonts w:cs="Arial"/>
                <w:sz w:val="18"/>
                <w:szCs w:val="18"/>
              </w:rPr>
            </w:pPr>
            <w:r w:rsidRPr="004067DE">
              <w:rPr>
                <w:rFonts w:cs="Arial"/>
                <w:sz w:val="18"/>
                <w:szCs w:val="18"/>
              </w:rPr>
              <w:t>Fornecimento de Bens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5D650C" w14:textId="77777777" w:rsidR="00436D5D" w:rsidRPr="004067DE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  <w:r w:rsidRPr="004067DE">
              <w:rPr>
                <w:rFonts w:cs="Arial"/>
                <w:sz w:val="18"/>
                <w:szCs w:val="18"/>
              </w:rPr>
              <w:t>592.751,48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FA3927" w14:textId="77777777" w:rsidR="00436D5D" w:rsidRPr="004067DE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  <w:r w:rsidRPr="004067DE">
              <w:rPr>
                <w:rFonts w:cs="Arial"/>
                <w:sz w:val="18"/>
                <w:szCs w:val="18"/>
              </w:rPr>
              <w:t>805.368,31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46F650E" w14:textId="77777777" w:rsidR="00436D5D" w:rsidRPr="004067DE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  <w:r w:rsidRPr="004067DE">
              <w:rPr>
                <w:rFonts w:cs="Arial"/>
                <w:sz w:val="18"/>
                <w:szCs w:val="18"/>
              </w:rPr>
              <w:t>2,95</w:t>
            </w:r>
          </w:p>
        </w:tc>
      </w:tr>
      <w:tr w:rsidR="00436D5D" w:rsidRPr="004067DE" w14:paraId="2DA083A1" w14:textId="77777777" w:rsidTr="003C45D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1B0264A" w14:textId="77777777" w:rsidR="00436D5D" w:rsidRPr="004067DE" w:rsidRDefault="00436D5D" w:rsidP="003C45D0">
            <w:pPr>
              <w:rPr>
                <w:rFonts w:cs="Arial"/>
                <w:sz w:val="18"/>
                <w:szCs w:val="18"/>
              </w:rPr>
            </w:pPr>
            <w:r w:rsidRPr="004067DE">
              <w:rPr>
                <w:rFonts w:cs="Arial"/>
                <w:sz w:val="18"/>
                <w:szCs w:val="18"/>
              </w:rPr>
              <w:t>Empréstimos e Financiamentos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B9A971" w14:textId="77777777" w:rsidR="00436D5D" w:rsidRPr="004067DE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  <w:r w:rsidRPr="004067DE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A6359B" w14:textId="77777777" w:rsidR="00436D5D" w:rsidRPr="004067DE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  <w:r w:rsidRPr="004067DE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163682F" w14:textId="77777777" w:rsidR="00436D5D" w:rsidRPr="004067DE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  <w:r w:rsidRPr="004067DE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436D5D" w:rsidRPr="004067DE" w14:paraId="3A7BFC83" w14:textId="77777777" w:rsidTr="003C45D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1E685F1" w14:textId="77777777" w:rsidR="00436D5D" w:rsidRPr="004067DE" w:rsidRDefault="00436D5D" w:rsidP="003C45D0">
            <w:pPr>
              <w:rPr>
                <w:rFonts w:cs="Arial"/>
                <w:sz w:val="18"/>
                <w:szCs w:val="18"/>
              </w:rPr>
            </w:pPr>
            <w:r w:rsidRPr="004067DE">
              <w:rPr>
                <w:rFonts w:cs="Arial"/>
                <w:sz w:val="18"/>
                <w:szCs w:val="18"/>
              </w:rPr>
              <w:t>Seguros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AD28D9" w14:textId="77777777" w:rsidR="00436D5D" w:rsidRPr="004067DE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  <w:r w:rsidRPr="004067DE">
              <w:rPr>
                <w:rFonts w:cs="Arial"/>
                <w:sz w:val="18"/>
                <w:szCs w:val="18"/>
              </w:rPr>
              <w:t>140.768,74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04CC73" w14:textId="77777777" w:rsidR="00436D5D" w:rsidRPr="004067DE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  <w:r w:rsidRPr="004067DE">
              <w:rPr>
                <w:rFonts w:cs="Arial"/>
                <w:sz w:val="18"/>
                <w:szCs w:val="18"/>
              </w:rPr>
              <w:t>138.534,70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4242A6A" w14:textId="77777777" w:rsidR="00436D5D" w:rsidRPr="004067DE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  <w:r w:rsidRPr="004067DE">
              <w:rPr>
                <w:rFonts w:cs="Arial"/>
                <w:sz w:val="18"/>
                <w:szCs w:val="18"/>
              </w:rPr>
              <w:t>0,70</w:t>
            </w:r>
          </w:p>
        </w:tc>
      </w:tr>
      <w:tr w:rsidR="00436D5D" w:rsidRPr="004067DE" w14:paraId="1FF4CDE1" w14:textId="77777777" w:rsidTr="003C45D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1930136" w14:textId="77777777" w:rsidR="00436D5D" w:rsidRPr="004067DE" w:rsidRDefault="00436D5D" w:rsidP="003C45D0">
            <w:pPr>
              <w:rPr>
                <w:rFonts w:cs="Arial"/>
                <w:sz w:val="18"/>
                <w:szCs w:val="18"/>
              </w:rPr>
            </w:pPr>
            <w:r w:rsidRPr="004067DE">
              <w:rPr>
                <w:rFonts w:cs="Arial"/>
                <w:sz w:val="18"/>
                <w:szCs w:val="18"/>
              </w:rPr>
              <w:t>Serviços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A2435E" w14:textId="77777777" w:rsidR="00436D5D" w:rsidRPr="004067DE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  <w:r w:rsidRPr="004067DE">
              <w:rPr>
                <w:rFonts w:cs="Arial"/>
                <w:sz w:val="18"/>
                <w:szCs w:val="18"/>
              </w:rPr>
              <w:t>18.687.403,90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FF4351" w14:textId="77777777" w:rsidR="00436D5D" w:rsidRPr="004067DE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  <w:r w:rsidRPr="004067DE">
              <w:rPr>
                <w:rFonts w:cs="Arial"/>
                <w:sz w:val="18"/>
                <w:szCs w:val="18"/>
              </w:rPr>
              <w:t>15.324.653,15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1C64FEC" w14:textId="77777777" w:rsidR="00436D5D" w:rsidRPr="004067DE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  <w:r w:rsidRPr="004067DE">
              <w:rPr>
                <w:rFonts w:cs="Arial"/>
                <w:sz w:val="18"/>
                <w:szCs w:val="18"/>
              </w:rPr>
              <w:t>92,98</w:t>
            </w:r>
          </w:p>
        </w:tc>
      </w:tr>
      <w:tr w:rsidR="00436D5D" w:rsidRPr="00480FF7" w14:paraId="4148F9EE" w14:textId="77777777" w:rsidTr="003C45D0">
        <w:tc>
          <w:tcPr>
            <w:tcW w:w="3964" w:type="dxa"/>
            <w:tcBorders>
              <w:right w:val="nil"/>
            </w:tcBorders>
            <w:shd w:val="clear" w:color="auto" w:fill="E7E6E6" w:themeFill="background2"/>
          </w:tcPr>
          <w:p w14:paraId="0D8AEC9C" w14:textId="77777777" w:rsidR="00436D5D" w:rsidRPr="00480FF7" w:rsidRDefault="00436D5D" w:rsidP="003C45D0">
            <w:pPr>
              <w:rPr>
                <w:rFonts w:cs="Arial"/>
                <w:b/>
                <w:sz w:val="18"/>
                <w:szCs w:val="18"/>
              </w:rPr>
            </w:pPr>
            <w:r w:rsidRPr="00480FF7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25A3D52B" w14:textId="77777777" w:rsidR="00436D5D" w:rsidRPr="00480FF7" w:rsidRDefault="00436D5D" w:rsidP="003C45D0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20.098.322,82</w:t>
            </w:r>
          </w:p>
        </w:tc>
        <w:tc>
          <w:tcPr>
            <w:tcW w:w="2056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1935AAD0" w14:textId="77777777" w:rsidR="00436D5D" w:rsidRPr="00480FF7" w:rsidRDefault="00436D5D" w:rsidP="003C45D0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17.025.954,86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E7E6E6" w:themeFill="background2"/>
          </w:tcPr>
          <w:p w14:paraId="3AE6BF63" w14:textId="77777777" w:rsidR="00436D5D" w:rsidRPr="00480FF7" w:rsidRDefault="00436D5D" w:rsidP="003C45D0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100,00</w:t>
            </w:r>
          </w:p>
        </w:tc>
      </w:tr>
    </w:tbl>
    <w:p w14:paraId="27A8E572" w14:textId="77777777" w:rsidR="00436D5D" w:rsidRPr="00436D5D" w:rsidRDefault="00436D5D" w:rsidP="00436D5D">
      <w:pPr>
        <w:rPr>
          <w:rFonts w:cs="Arial"/>
          <w:sz w:val="18"/>
          <w:szCs w:val="18"/>
          <w:vertAlign w:val="superscript"/>
        </w:rPr>
      </w:pPr>
      <w:r w:rsidRPr="00436D5D">
        <w:rPr>
          <w:rFonts w:cs="Arial"/>
          <w:sz w:val="18"/>
          <w:szCs w:val="18"/>
          <w:vertAlign w:val="superscript"/>
        </w:rPr>
        <w:t>Fonte: Tesouro Gerencial, Balanço Patrimonial</w:t>
      </w:r>
    </w:p>
    <w:p w14:paraId="157712EB" w14:textId="77777777" w:rsidR="00436D5D" w:rsidRDefault="00436D5D" w:rsidP="00436D5D">
      <w:pPr>
        <w:rPr>
          <w:rFonts w:cs="Arial"/>
          <w:szCs w:val="20"/>
        </w:rPr>
      </w:pPr>
    </w:p>
    <w:p w14:paraId="141D864F" w14:textId="77777777" w:rsidR="00436D5D" w:rsidRPr="0093080D" w:rsidRDefault="00436D5D" w:rsidP="00436D5D">
      <w:pPr>
        <w:rPr>
          <w:rFonts w:cs="Arial"/>
          <w:szCs w:val="20"/>
        </w:rPr>
      </w:pPr>
      <w:r>
        <w:rPr>
          <w:rFonts w:cs="Arial"/>
          <w:szCs w:val="20"/>
        </w:rPr>
        <w:t xml:space="preserve">As obrigações contratuais relacionadas </w:t>
      </w:r>
      <w:r w:rsidRPr="0093080D">
        <w:rPr>
          <w:rFonts w:cs="Arial"/>
          <w:szCs w:val="20"/>
        </w:rPr>
        <w:t xml:space="preserve">com Serviços representam cerca de </w:t>
      </w:r>
      <w:r w:rsidRPr="0093080D">
        <w:rPr>
          <w:rFonts w:cs="Arial"/>
          <w:b/>
          <w:bCs/>
          <w:szCs w:val="20"/>
        </w:rPr>
        <w:t>92,98%</w:t>
      </w:r>
      <w:r w:rsidRPr="0093080D">
        <w:rPr>
          <w:rFonts w:cs="Arial"/>
          <w:szCs w:val="20"/>
        </w:rPr>
        <w:t xml:space="preserve"> do total das obrigações assumidas pelo Órgão ao final de 31/12/2020</w:t>
      </w:r>
      <w:r>
        <w:rPr>
          <w:rFonts w:cs="Arial"/>
          <w:szCs w:val="20"/>
        </w:rPr>
        <w:t>, conforme mostra a análise vertical</w:t>
      </w:r>
      <w:r w:rsidRPr="0093080D">
        <w:rPr>
          <w:rFonts w:cs="Arial"/>
          <w:szCs w:val="20"/>
        </w:rPr>
        <w:t>.</w:t>
      </w:r>
    </w:p>
    <w:p w14:paraId="4BB63C5F" w14:textId="77777777" w:rsidR="00436D5D" w:rsidRDefault="00436D5D" w:rsidP="00436D5D">
      <w:pPr>
        <w:rPr>
          <w:rFonts w:cs="Arial"/>
          <w:szCs w:val="20"/>
        </w:rPr>
      </w:pPr>
    </w:p>
    <w:p w14:paraId="2936E0C7" w14:textId="02235CCB" w:rsidR="00436D5D" w:rsidRPr="004067DE" w:rsidRDefault="00436D5D" w:rsidP="00436D5D">
      <w:pPr>
        <w:rPr>
          <w:rFonts w:cs="Arial"/>
          <w:szCs w:val="20"/>
        </w:rPr>
      </w:pPr>
      <w:r w:rsidRPr="002D2F8C">
        <w:rPr>
          <w:rFonts w:cs="Arial"/>
          <w:szCs w:val="20"/>
        </w:rPr>
        <w:t xml:space="preserve">Na continuação, apresenta-se a tabela </w:t>
      </w:r>
      <w:r w:rsidRPr="004067DE">
        <w:rPr>
          <w:rFonts w:cs="Arial"/>
          <w:szCs w:val="20"/>
        </w:rPr>
        <w:t xml:space="preserve">relacionando-se </w:t>
      </w:r>
      <w:r>
        <w:rPr>
          <w:rFonts w:cs="Arial"/>
          <w:szCs w:val="20"/>
        </w:rPr>
        <w:t>as</w:t>
      </w:r>
      <w:r w:rsidRPr="004067DE">
        <w:rPr>
          <w:rFonts w:cs="Arial"/>
          <w:szCs w:val="20"/>
        </w:rPr>
        <w:t xml:space="preserve"> unidades gestoras contratantes com valores mais expressivos na data base de 31/12/2020</w:t>
      </w:r>
      <w:r>
        <w:rPr>
          <w:rFonts w:cs="Arial"/>
          <w:szCs w:val="20"/>
        </w:rPr>
        <w:t>.</w:t>
      </w:r>
    </w:p>
    <w:p w14:paraId="395A0B15" w14:textId="77777777" w:rsidR="00436D5D" w:rsidRPr="004067DE" w:rsidRDefault="00436D5D" w:rsidP="00436D5D">
      <w:pPr>
        <w:rPr>
          <w:rFonts w:cs="Arial"/>
          <w:szCs w:val="20"/>
        </w:rPr>
      </w:pPr>
    </w:p>
    <w:p w14:paraId="4E6807D5" w14:textId="77777777" w:rsidR="00436D5D" w:rsidRPr="002D2F8C" w:rsidRDefault="00436D5D" w:rsidP="00436D5D">
      <w:pPr>
        <w:rPr>
          <w:rFonts w:cs="Arial"/>
          <w:b/>
          <w:szCs w:val="20"/>
        </w:rPr>
      </w:pPr>
    </w:p>
    <w:p w14:paraId="0801631B" w14:textId="77777777" w:rsidR="00436D5D" w:rsidRDefault="00436D5D" w:rsidP="00436D5D">
      <w:pPr>
        <w:rPr>
          <w:rFonts w:cs="Arial"/>
          <w:b/>
          <w:szCs w:val="20"/>
        </w:rPr>
      </w:pPr>
      <w:r w:rsidRPr="002D2F8C">
        <w:rPr>
          <w:rFonts w:cs="Arial"/>
          <w:b/>
          <w:szCs w:val="20"/>
        </w:rPr>
        <w:t>Tabela 2 – Obrigações Contratuais – Por Órgão (Unidade Gestora) Contratante.</w:t>
      </w:r>
    </w:p>
    <w:p w14:paraId="3843A56D" w14:textId="77777777" w:rsidR="00436D5D" w:rsidRDefault="00436D5D" w:rsidP="00436D5D">
      <w:pPr>
        <w:rPr>
          <w:rFonts w:cs="Arial"/>
          <w:b/>
          <w:szCs w:val="20"/>
        </w:rPr>
      </w:pPr>
    </w:p>
    <w:p w14:paraId="162E1D4B" w14:textId="77777777" w:rsidR="00436D5D" w:rsidRDefault="00436D5D" w:rsidP="00436D5D">
      <w:pPr>
        <w:rPr>
          <w:rFonts w:cs="Arial"/>
          <w:b/>
          <w:szCs w:val="20"/>
        </w:rPr>
      </w:pPr>
      <w:r w:rsidRPr="001F104B">
        <w:rPr>
          <w:noProof/>
          <w:lang w:eastAsia="pt-BR"/>
        </w:rPr>
        <w:drawing>
          <wp:inline distT="0" distB="0" distL="0" distR="0" wp14:anchorId="64ADBAEB" wp14:editId="77E8A934">
            <wp:extent cx="5759450" cy="2322195"/>
            <wp:effectExtent l="0" t="0" r="0" b="190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67FCC" w14:textId="77777777" w:rsidR="00436D5D" w:rsidRPr="00436D5D" w:rsidRDefault="00436D5D" w:rsidP="00436D5D">
      <w:pPr>
        <w:rPr>
          <w:rFonts w:cs="Arial"/>
          <w:sz w:val="18"/>
          <w:szCs w:val="18"/>
          <w:vertAlign w:val="superscript"/>
        </w:rPr>
      </w:pPr>
      <w:r w:rsidRPr="00436D5D">
        <w:rPr>
          <w:rFonts w:cs="Arial"/>
          <w:sz w:val="18"/>
          <w:szCs w:val="18"/>
          <w:vertAlign w:val="superscript"/>
        </w:rPr>
        <w:t>Fonte: Tesouro Gerencial</w:t>
      </w:r>
    </w:p>
    <w:p w14:paraId="1A015568" w14:textId="77777777" w:rsidR="00436D5D" w:rsidRPr="002D2F8C" w:rsidRDefault="00436D5D" w:rsidP="00436D5D">
      <w:pPr>
        <w:rPr>
          <w:rFonts w:cs="Arial"/>
          <w:szCs w:val="20"/>
        </w:rPr>
      </w:pPr>
    </w:p>
    <w:p w14:paraId="40363546" w14:textId="77777777" w:rsidR="00436D5D" w:rsidRPr="002D2F8C" w:rsidRDefault="00436D5D" w:rsidP="00436D5D">
      <w:pPr>
        <w:rPr>
          <w:rFonts w:cs="Arial"/>
          <w:szCs w:val="20"/>
        </w:rPr>
      </w:pPr>
      <w:r>
        <w:rPr>
          <w:rFonts w:cs="Arial"/>
          <w:szCs w:val="20"/>
        </w:rPr>
        <w:t xml:space="preserve"> A</w:t>
      </w:r>
      <w:r w:rsidRPr="002D2F8C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unidade</w:t>
      </w:r>
      <w:r w:rsidRPr="002D2F8C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gestora</w:t>
      </w:r>
      <w:r w:rsidRPr="002D2F8C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Campus Cuiabá (158333), Reitoria (158144) e Campo Novo do Parecis (158492)</w:t>
      </w:r>
      <w:r w:rsidRPr="002D2F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são responsáve</w:t>
      </w:r>
      <w:r w:rsidRPr="002D2F8C">
        <w:rPr>
          <w:rFonts w:cs="Arial"/>
          <w:szCs w:val="20"/>
        </w:rPr>
        <w:t xml:space="preserve">is por </w:t>
      </w:r>
      <w:r w:rsidRPr="007C71E0">
        <w:rPr>
          <w:rFonts w:cs="Arial"/>
          <w:b/>
          <w:bCs/>
          <w:szCs w:val="20"/>
        </w:rPr>
        <w:t>49,92%</w:t>
      </w:r>
      <w:r w:rsidRPr="002D2F8C">
        <w:rPr>
          <w:rFonts w:cs="Arial"/>
          <w:szCs w:val="20"/>
        </w:rPr>
        <w:t xml:space="preserve"> do total contratado. </w:t>
      </w:r>
    </w:p>
    <w:p w14:paraId="7AA69BA3" w14:textId="77777777" w:rsidR="00436D5D" w:rsidRDefault="00436D5D" w:rsidP="00436D5D">
      <w:pPr>
        <w:rPr>
          <w:rFonts w:cs="Arial"/>
          <w:szCs w:val="20"/>
        </w:rPr>
      </w:pPr>
    </w:p>
    <w:p w14:paraId="0E4E12FC" w14:textId="41BEE2C5" w:rsidR="00436D5D" w:rsidRDefault="00436D5D" w:rsidP="00436D5D">
      <w:pPr>
        <w:rPr>
          <w:rFonts w:cs="Arial"/>
          <w:szCs w:val="20"/>
        </w:rPr>
      </w:pPr>
      <w:r w:rsidRPr="002D2F8C">
        <w:rPr>
          <w:rFonts w:cs="Arial"/>
          <w:szCs w:val="20"/>
        </w:rPr>
        <w:lastRenderedPageBreak/>
        <w:t xml:space="preserve">Na tabela apresentada a seguir, relaciona-se os </w:t>
      </w:r>
      <w:r w:rsidR="00C50049">
        <w:rPr>
          <w:rFonts w:cs="Arial"/>
          <w:szCs w:val="20"/>
        </w:rPr>
        <w:t>5</w:t>
      </w:r>
      <w:r w:rsidRPr="002D2F8C">
        <w:rPr>
          <w:rFonts w:cs="Arial"/>
          <w:szCs w:val="20"/>
        </w:rPr>
        <w:t xml:space="preserve"> contratados mais significativos e o saldo a executar, na data base de 31/</w:t>
      </w:r>
      <w:r>
        <w:rPr>
          <w:rFonts w:cs="Arial"/>
          <w:szCs w:val="20"/>
        </w:rPr>
        <w:t xml:space="preserve">12/2020, podemos ver que </w:t>
      </w:r>
      <w:r w:rsidRPr="007C71E0">
        <w:rPr>
          <w:rFonts w:cs="Arial"/>
          <w:szCs w:val="20"/>
        </w:rPr>
        <w:t xml:space="preserve">eles representam </w:t>
      </w:r>
      <w:r w:rsidRPr="007C71E0">
        <w:rPr>
          <w:rFonts w:cs="Arial"/>
          <w:b/>
          <w:bCs/>
          <w:szCs w:val="20"/>
        </w:rPr>
        <w:t>21,5</w:t>
      </w:r>
      <w:r w:rsidR="00C50049">
        <w:rPr>
          <w:rFonts w:cs="Arial"/>
          <w:b/>
          <w:bCs/>
          <w:szCs w:val="20"/>
        </w:rPr>
        <w:t>4</w:t>
      </w:r>
      <w:r w:rsidRPr="007C71E0">
        <w:rPr>
          <w:rFonts w:cs="Arial"/>
          <w:b/>
          <w:bCs/>
          <w:szCs w:val="20"/>
        </w:rPr>
        <w:t>%</w:t>
      </w:r>
      <w:r>
        <w:rPr>
          <w:rFonts w:cs="Arial"/>
          <w:szCs w:val="20"/>
        </w:rPr>
        <w:t xml:space="preserve"> do total a ser pago, somando </w:t>
      </w:r>
      <w:r w:rsidRPr="007C71E0">
        <w:rPr>
          <w:rFonts w:cs="Arial"/>
          <w:b/>
          <w:bCs/>
          <w:szCs w:val="20"/>
        </w:rPr>
        <w:t>R$ 4.</w:t>
      </w:r>
      <w:r w:rsidR="00C50049">
        <w:rPr>
          <w:rFonts w:cs="Arial"/>
          <w:b/>
          <w:bCs/>
          <w:szCs w:val="20"/>
        </w:rPr>
        <w:t>328.891,49</w:t>
      </w:r>
      <w:r w:rsidRPr="007C71E0">
        <w:rPr>
          <w:rFonts w:cs="Arial"/>
          <w:b/>
          <w:bCs/>
          <w:szCs w:val="20"/>
        </w:rPr>
        <w:t>.</w:t>
      </w:r>
      <w:r>
        <w:rPr>
          <w:rFonts w:cs="Arial"/>
          <w:szCs w:val="20"/>
        </w:rPr>
        <w:t xml:space="preserve"> </w:t>
      </w:r>
    </w:p>
    <w:p w14:paraId="643AFCD3" w14:textId="77777777" w:rsidR="00436D5D" w:rsidRDefault="00436D5D" w:rsidP="00436D5D">
      <w:pPr>
        <w:rPr>
          <w:rFonts w:cs="Arial"/>
          <w:b/>
          <w:szCs w:val="20"/>
        </w:rPr>
      </w:pPr>
    </w:p>
    <w:p w14:paraId="59FC9EB5" w14:textId="77777777" w:rsidR="00436D5D" w:rsidRPr="000A42CA" w:rsidRDefault="00436D5D" w:rsidP="00436D5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Tabela 3</w:t>
      </w:r>
      <w:r w:rsidRPr="000A42CA">
        <w:rPr>
          <w:rFonts w:cs="Arial"/>
          <w:b/>
          <w:szCs w:val="20"/>
        </w:rPr>
        <w:t xml:space="preserve"> – </w:t>
      </w:r>
      <w:r>
        <w:rPr>
          <w:rFonts w:cs="Arial"/>
          <w:b/>
          <w:szCs w:val="20"/>
        </w:rPr>
        <w:t>Obrigações Contratuais</w:t>
      </w:r>
      <w:r w:rsidRPr="000A42CA">
        <w:rPr>
          <w:rFonts w:cs="Arial"/>
          <w:b/>
          <w:szCs w:val="20"/>
        </w:rPr>
        <w:t xml:space="preserve"> – Por </w:t>
      </w:r>
      <w:r>
        <w:rPr>
          <w:rFonts w:cs="Arial"/>
          <w:b/>
          <w:szCs w:val="20"/>
        </w:rPr>
        <w:t>Contratado</w:t>
      </w:r>
      <w:r w:rsidRPr="000A42CA">
        <w:rPr>
          <w:rFonts w:cs="Arial"/>
          <w:b/>
          <w:szCs w:val="20"/>
        </w:rPr>
        <w:t>.</w:t>
      </w:r>
    </w:p>
    <w:p w14:paraId="4B61655D" w14:textId="77777777" w:rsidR="00436D5D" w:rsidRDefault="00436D5D" w:rsidP="00436D5D">
      <w:pPr>
        <w:jc w:val="right"/>
        <w:rPr>
          <w:rFonts w:cs="Arial"/>
          <w:szCs w:val="20"/>
        </w:rPr>
      </w:pPr>
      <w:r w:rsidRPr="002441FF">
        <w:rPr>
          <w:rFonts w:cs="Arial"/>
          <w:szCs w:val="20"/>
        </w:rPr>
        <w:t>R$ milhares</w:t>
      </w:r>
      <w:r>
        <w:rPr>
          <w:rFonts w:cs="Arial"/>
          <w:szCs w:val="20"/>
        </w:rPr>
        <w:t xml:space="preserve"> (ou R$)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19"/>
        <w:gridCol w:w="2056"/>
        <w:gridCol w:w="985"/>
      </w:tblGrid>
      <w:tr w:rsidR="00436D5D" w:rsidRPr="00480FF7" w14:paraId="55B008F2" w14:textId="77777777" w:rsidTr="003C45D0">
        <w:tc>
          <w:tcPr>
            <w:tcW w:w="6019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27A71EE" w14:textId="77777777" w:rsidR="00436D5D" w:rsidRPr="00480FF7" w:rsidRDefault="00436D5D" w:rsidP="003C45D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56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E71ACCC" w14:textId="77777777" w:rsidR="00436D5D" w:rsidRPr="00480FF7" w:rsidRDefault="00436D5D" w:rsidP="003C45D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80FF7">
              <w:rPr>
                <w:rFonts w:cs="Arial"/>
                <w:b/>
                <w:sz w:val="18"/>
                <w:szCs w:val="18"/>
              </w:rPr>
              <w:t>31/</w:t>
            </w:r>
            <w:r>
              <w:rPr>
                <w:rFonts w:cs="Arial"/>
                <w:b/>
                <w:sz w:val="18"/>
                <w:szCs w:val="18"/>
              </w:rPr>
              <w:t>12/2020</w:t>
            </w:r>
          </w:p>
        </w:tc>
        <w:tc>
          <w:tcPr>
            <w:tcW w:w="985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49FEF955" w14:textId="77777777" w:rsidR="00436D5D" w:rsidRPr="00480FF7" w:rsidRDefault="00436D5D" w:rsidP="003C45D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80FF7">
              <w:rPr>
                <w:rFonts w:cs="Arial"/>
                <w:b/>
                <w:sz w:val="18"/>
                <w:szCs w:val="18"/>
              </w:rPr>
              <w:t>A</w:t>
            </w:r>
            <w:r>
              <w:rPr>
                <w:rFonts w:cs="Arial"/>
                <w:b/>
                <w:sz w:val="18"/>
                <w:szCs w:val="18"/>
              </w:rPr>
              <w:t>V</w:t>
            </w:r>
            <w:r w:rsidRPr="00480FF7">
              <w:rPr>
                <w:rFonts w:cs="Arial"/>
                <w:b/>
                <w:sz w:val="18"/>
                <w:szCs w:val="18"/>
              </w:rPr>
              <w:t xml:space="preserve"> (%)</w:t>
            </w:r>
          </w:p>
        </w:tc>
      </w:tr>
      <w:tr w:rsidR="00436D5D" w:rsidRPr="007C71E0" w14:paraId="0785C758" w14:textId="77777777" w:rsidTr="003C45D0">
        <w:tc>
          <w:tcPr>
            <w:tcW w:w="6019" w:type="dxa"/>
            <w:tcBorders>
              <w:bottom w:val="nil"/>
              <w:right w:val="nil"/>
            </w:tcBorders>
            <w:shd w:val="clear" w:color="auto" w:fill="auto"/>
          </w:tcPr>
          <w:p w14:paraId="5D54084D" w14:textId="77777777" w:rsidR="00436D5D" w:rsidRPr="007C71E0" w:rsidRDefault="00436D5D" w:rsidP="003C45D0">
            <w:pPr>
              <w:rPr>
                <w:rFonts w:cs="Arial"/>
                <w:sz w:val="18"/>
                <w:szCs w:val="18"/>
              </w:rPr>
            </w:pPr>
            <w:r w:rsidRPr="007C71E0">
              <w:rPr>
                <w:rFonts w:cs="Arial"/>
                <w:sz w:val="18"/>
                <w:szCs w:val="18"/>
              </w:rPr>
              <w:t>CONFIANCA ADMINISTRACAO E SERVICOS EIRELI - EPP</w:t>
            </w:r>
          </w:p>
        </w:tc>
        <w:tc>
          <w:tcPr>
            <w:tcW w:w="20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CF4A62" w14:textId="77777777" w:rsidR="00436D5D" w:rsidRPr="007C71E0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  <w:r w:rsidRPr="007C71E0">
              <w:rPr>
                <w:rFonts w:cs="Arial"/>
                <w:sz w:val="18"/>
                <w:szCs w:val="18"/>
              </w:rPr>
              <w:t>1.144.839,48</w:t>
            </w:r>
          </w:p>
        </w:tc>
        <w:tc>
          <w:tcPr>
            <w:tcW w:w="985" w:type="dxa"/>
            <w:tcBorders>
              <w:left w:val="nil"/>
              <w:bottom w:val="nil"/>
            </w:tcBorders>
            <w:shd w:val="clear" w:color="auto" w:fill="auto"/>
          </w:tcPr>
          <w:p w14:paraId="5A659EB1" w14:textId="77777777" w:rsidR="00436D5D" w:rsidRPr="007C71E0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  <w:r w:rsidRPr="007C71E0">
              <w:rPr>
                <w:rFonts w:cs="Arial"/>
                <w:sz w:val="18"/>
                <w:szCs w:val="18"/>
              </w:rPr>
              <w:t>5,70</w:t>
            </w:r>
          </w:p>
        </w:tc>
      </w:tr>
      <w:tr w:rsidR="00436D5D" w:rsidRPr="007C71E0" w14:paraId="37D103FE" w14:textId="77777777" w:rsidTr="003C45D0">
        <w:tc>
          <w:tcPr>
            <w:tcW w:w="6019" w:type="dxa"/>
            <w:tcBorders>
              <w:top w:val="nil"/>
              <w:bottom w:val="nil"/>
              <w:right w:val="nil"/>
            </w:tcBorders>
          </w:tcPr>
          <w:p w14:paraId="323D22AF" w14:textId="77777777" w:rsidR="00436D5D" w:rsidRPr="007C71E0" w:rsidRDefault="00436D5D" w:rsidP="003C45D0">
            <w:pPr>
              <w:rPr>
                <w:rFonts w:cs="Arial"/>
                <w:sz w:val="18"/>
                <w:szCs w:val="18"/>
              </w:rPr>
            </w:pPr>
            <w:r w:rsidRPr="007C71E0">
              <w:rPr>
                <w:rFonts w:cs="Arial"/>
                <w:sz w:val="18"/>
                <w:szCs w:val="18"/>
              </w:rPr>
              <w:t>REFEICOES NORTE SUL EIRELI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14:paraId="6E685163" w14:textId="77777777" w:rsidR="00436D5D" w:rsidRPr="007C71E0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  <w:r w:rsidRPr="007C71E0">
              <w:rPr>
                <w:rFonts w:cs="Arial"/>
                <w:sz w:val="18"/>
                <w:szCs w:val="18"/>
              </w:rPr>
              <w:t>947.232,00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14:paraId="33073D8C" w14:textId="77777777" w:rsidR="00436D5D" w:rsidRPr="007C71E0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  <w:r w:rsidRPr="007C71E0">
              <w:rPr>
                <w:rFonts w:cs="Arial"/>
                <w:sz w:val="18"/>
                <w:szCs w:val="18"/>
              </w:rPr>
              <w:t>4,71</w:t>
            </w:r>
          </w:p>
        </w:tc>
      </w:tr>
      <w:tr w:rsidR="00436D5D" w:rsidRPr="007C71E0" w14:paraId="4CAD1DD4" w14:textId="77777777" w:rsidTr="003C45D0">
        <w:tc>
          <w:tcPr>
            <w:tcW w:w="6019" w:type="dxa"/>
            <w:tcBorders>
              <w:top w:val="nil"/>
              <w:bottom w:val="nil"/>
              <w:right w:val="nil"/>
            </w:tcBorders>
          </w:tcPr>
          <w:p w14:paraId="689302D5" w14:textId="77777777" w:rsidR="00436D5D" w:rsidRPr="007C71E0" w:rsidRDefault="00436D5D" w:rsidP="003C45D0">
            <w:pPr>
              <w:rPr>
                <w:rFonts w:cs="Arial"/>
                <w:sz w:val="18"/>
                <w:szCs w:val="18"/>
              </w:rPr>
            </w:pPr>
            <w:r w:rsidRPr="007C71E0">
              <w:rPr>
                <w:rFonts w:cs="Arial"/>
                <w:sz w:val="18"/>
                <w:szCs w:val="18"/>
              </w:rPr>
              <w:t>LIDERANCA LIMPEZA E CONSERVACAO LTDA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14:paraId="6AE0A43B" w14:textId="77777777" w:rsidR="00436D5D" w:rsidRPr="007C71E0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  <w:r w:rsidRPr="007C71E0">
              <w:rPr>
                <w:rFonts w:cs="Arial"/>
                <w:sz w:val="18"/>
                <w:szCs w:val="18"/>
              </w:rPr>
              <w:t>857.232,00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14:paraId="47095921" w14:textId="77777777" w:rsidR="00436D5D" w:rsidRPr="007C71E0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  <w:r w:rsidRPr="007C71E0">
              <w:rPr>
                <w:rFonts w:cs="Arial"/>
                <w:sz w:val="18"/>
                <w:szCs w:val="18"/>
              </w:rPr>
              <w:t>4,26</w:t>
            </w:r>
          </w:p>
        </w:tc>
      </w:tr>
      <w:tr w:rsidR="00436D5D" w:rsidRPr="007C71E0" w14:paraId="3D3FC104" w14:textId="77777777" w:rsidTr="003C45D0">
        <w:tc>
          <w:tcPr>
            <w:tcW w:w="60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5E3BDD" w14:textId="77777777" w:rsidR="00436D5D" w:rsidRPr="007C71E0" w:rsidRDefault="00436D5D" w:rsidP="003C45D0">
            <w:pPr>
              <w:rPr>
                <w:rFonts w:cs="Arial"/>
                <w:sz w:val="18"/>
                <w:szCs w:val="18"/>
              </w:rPr>
            </w:pPr>
            <w:r w:rsidRPr="007C71E0">
              <w:rPr>
                <w:rFonts w:cs="Arial"/>
                <w:sz w:val="18"/>
                <w:szCs w:val="18"/>
              </w:rPr>
              <w:t>ECOS TURISMO LTDA - ME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B4BB3" w14:textId="77777777" w:rsidR="00436D5D" w:rsidRPr="007C71E0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  <w:r w:rsidRPr="007C71E0">
              <w:rPr>
                <w:rFonts w:cs="Arial"/>
                <w:sz w:val="18"/>
                <w:szCs w:val="18"/>
              </w:rPr>
              <w:t>782.250,00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03F7A2" w14:textId="77777777" w:rsidR="00436D5D" w:rsidRPr="007C71E0" w:rsidRDefault="00436D5D" w:rsidP="003C45D0">
            <w:pPr>
              <w:jc w:val="right"/>
              <w:rPr>
                <w:rFonts w:cs="Arial"/>
                <w:sz w:val="18"/>
                <w:szCs w:val="18"/>
              </w:rPr>
            </w:pPr>
            <w:r w:rsidRPr="007C71E0">
              <w:rPr>
                <w:rFonts w:cs="Arial"/>
                <w:sz w:val="18"/>
                <w:szCs w:val="18"/>
              </w:rPr>
              <w:t>3,89</w:t>
            </w:r>
          </w:p>
        </w:tc>
      </w:tr>
      <w:tr w:rsidR="00C50049" w:rsidRPr="007C71E0" w14:paraId="0AB9A740" w14:textId="77777777" w:rsidTr="003C45D0">
        <w:tc>
          <w:tcPr>
            <w:tcW w:w="60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2DCA7D" w14:textId="591B51E9" w:rsidR="00C50049" w:rsidRPr="007C71E0" w:rsidRDefault="00C50049" w:rsidP="003C45D0">
            <w:pPr>
              <w:rPr>
                <w:rFonts w:cs="Arial"/>
                <w:sz w:val="18"/>
                <w:szCs w:val="18"/>
              </w:rPr>
            </w:pPr>
            <w:r w:rsidRPr="00C50049">
              <w:rPr>
                <w:rFonts w:cs="Arial"/>
                <w:sz w:val="18"/>
                <w:szCs w:val="18"/>
              </w:rPr>
              <w:t>TMF ENGENHARIA E SERVICOS EIRELI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DD6F4" w14:textId="076F4BA5" w:rsidR="00C50049" w:rsidRPr="007C71E0" w:rsidRDefault="00C50049" w:rsidP="003C45D0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597.466,37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EC3BAA" w14:textId="289953CB" w:rsidR="00C50049" w:rsidRPr="007C71E0" w:rsidRDefault="00C50049" w:rsidP="003C45D0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2,97</w:t>
            </w:r>
          </w:p>
        </w:tc>
      </w:tr>
      <w:tr w:rsidR="00436D5D" w:rsidRPr="00480FF7" w14:paraId="46CBE8FC" w14:textId="77777777" w:rsidTr="003C45D0">
        <w:tc>
          <w:tcPr>
            <w:tcW w:w="6019" w:type="dxa"/>
            <w:tcBorders>
              <w:right w:val="nil"/>
            </w:tcBorders>
            <w:shd w:val="clear" w:color="auto" w:fill="E7E6E6" w:themeFill="background2"/>
          </w:tcPr>
          <w:p w14:paraId="7218E412" w14:textId="77777777" w:rsidR="00436D5D" w:rsidRPr="00480FF7" w:rsidRDefault="00436D5D" w:rsidP="003C45D0">
            <w:pPr>
              <w:rPr>
                <w:rFonts w:cs="Arial"/>
                <w:b/>
                <w:sz w:val="18"/>
                <w:szCs w:val="18"/>
              </w:rPr>
            </w:pPr>
            <w:r w:rsidRPr="00480FF7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2056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FF284A5" w14:textId="746D61FD" w:rsidR="00436D5D" w:rsidRPr="00480FF7" w:rsidRDefault="00436D5D" w:rsidP="003C45D0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4.</w:t>
            </w:r>
            <w:r w:rsidR="00C50049">
              <w:rPr>
                <w:rFonts w:cs="Arial"/>
                <w:b/>
                <w:sz w:val="18"/>
                <w:szCs w:val="18"/>
              </w:rPr>
              <w:t>328.891,49</w:t>
            </w:r>
          </w:p>
        </w:tc>
        <w:tc>
          <w:tcPr>
            <w:tcW w:w="985" w:type="dxa"/>
            <w:tcBorders>
              <w:left w:val="nil"/>
            </w:tcBorders>
            <w:shd w:val="clear" w:color="auto" w:fill="E7E6E6" w:themeFill="background2"/>
          </w:tcPr>
          <w:p w14:paraId="55D77C64" w14:textId="652A2F04" w:rsidR="00436D5D" w:rsidRPr="00480FF7" w:rsidRDefault="00436D5D" w:rsidP="003C45D0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21,5</w:t>
            </w:r>
            <w:r w:rsidR="00C50049">
              <w:rPr>
                <w:rFonts w:cs="Arial"/>
                <w:b/>
                <w:sz w:val="18"/>
                <w:szCs w:val="18"/>
              </w:rPr>
              <w:t>4</w:t>
            </w:r>
          </w:p>
        </w:tc>
      </w:tr>
    </w:tbl>
    <w:p w14:paraId="17B5F187" w14:textId="77777777" w:rsidR="00436D5D" w:rsidRPr="00E75270" w:rsidRDefault="00436D5D" w:rsidP="00436D5D">
      <w:pPr>
        <w:rPr>
          <w:rFonts w:cs="Arial"/>
          <w:sz w:val="18"/>
          <w:szCs w:val="18"/>
          <w:vertAlign w:val="superscript"/>
        </w:rPr>
      </w:pPr>
      <w:r w:rsidRPr="00E75270">
        <w:rPr>
          <w:rFonts w:cs="Arial"/>
          <w:sz w:val="18"/>
          <w:szCs w:val="18"/>
          <w:vertAlign w:val="superscript"/>
        </w:rPr>
        <w:t>Fonte: Tesouro Gerencial</w:t>
      </w:r>
    </w:p>
    <w:p w14:paraId="39FF83B0" w14:textId="77777777" w:rsidR="00436D5D" w:rsidRDefault="00436D5D" w:rsidP="00436D5D">
      <w:pPr>
        <w:rPr>
          <w:rFonts w:cs="Arial"/>
          <w:szCs w:val="20"/>
        </w:rPr>
      </w:pPr>
    </w:p>
    <w:p w14:paraId="32D3CF62" w14:textId="77777777" w:rsidR="00436D5D" w:rsidRDefault="00436D5D" w:rsidP="00436D5D">
      <w:pPr>
        <w:rPr>
          <w:rFonts w:cs="Arial"/>
          <w:szCs w:val="20"/>
        </w:rPr>
      </w:pPr>
      <w:r>
        <w:rPr>
          <w:rFonts w:cs="Arial"/>
          <w:szCs w:val="20"/>
        </w:rPr>
        <w:t>No quadro a seguir são detalhadas as principais transações dos 5 maiores contratos firmados:</w:t>
      </w:r>
    </w:p>
    <w:p w14:paraId="02C7B34E" w14:textId="7FFF8385" w:rsidR="00436D5D" w:rsidRDefault="00436D5D" w:rsidP="00436D5D">
      <w:pPr>
        <w:rPr>
          <w:rFonts w:cs="Arial"/>
          <w:b/>
          <w:szCs w:val="20"/>
        </w:rPr>
      </w:pPr>
    </w:p>
    <w:p w14:paraId="08658A51" w14:textId="77777777" w:rsidR="0055546E" w:rsidRPr="000A42CA" w:rsidRDefault="0055546E" w:rsidP="00436D5D">
      <w:pPr>
        <w:rPr>
          <w:rFonts w:cs="Arial"/>
          <w:b/>
          <w:szCs w:val="20"/>
        </w:rPr>
      </w:pPr>
    </w:p>
    <w:p w14:paraId="42365C80" w14:textId="4CEE85AF" w:rsidR="00436D5D" w:rsidRDefault="00436D5D" w:rsidP="00436D5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Quadro 4</w:t>
      </w:r>
      <w:r w:rsidRPr="000A42CA">
        <w:rPr>
          <w:rFonts w:cs="Arial"/>
          <w:b/>
          <w:szCs w:val="20"/>
        </w:rPr>
        <w:t xml:space="preserve"> – </w:t>
      </w:r>
      <w:r>
        <w:rPr>
          <w:rFonts w:cs="Arial"/>
          <w:b/>
          <w:szCs w:val="20"/>
        </w:rPr>
        <w:t>Contratados</w:t>
      </w:r>
      <w:r w:rsidRPr="000A42CA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– Principais Transações</w:t>
      </w:r>
      <w:r w:rsidRPr="000A42CA">
        <w:rPr>
          <w:rFonts w:cs="Arial"/>
          <w:b/>
          <w:szCs w:val="20"/>
        </w:rPr>
        <w:t>.</w:t>
      </w:r>
    </w:p>
    <w:p w14:paraId="758B671C" w14:textId="77777777" w:rsidR="0055546E" w:rsidRPr="000A42CA" w:rsidRDefault="0055546E" w:rsidP="00436D5D">
      <w:pPr>
        <w:rPr>
          <w:rFonts w:cs="Arial"/>
          <w:b/>
          <w:szCs w:val="20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774"/>
        <w:gridCol w:w="3521"/>
        <w:gridCol w:w="1227"/>
        <w:gridCol w:w="1412"/>
        <w:gridCol w:w="1133"/>
      </w:tblGrid>
      <w:tr w:rsidR="0055546E" w:rsidRPr="00DE089D" w14:paraId="36663F36" w14:textId="77777777" w:rsidTr="0055546E">
        <w:tc>
          <w:tcPr>
            <w:tcW w:w="1774" w:type="dxa"/>
            <w:shd w:val="clear" w:color="auto" w:fill="D9D9D9" w:themeFill="background1" w:themeFillShade="D9"/>
            <w:vAlign w:val="center"/>
          </w:tcPr>
          <w:p w14:paraId="3A8777F0" w14:textId="77777777" w:rsidR="0055546E" w:rsidRPr="00DE089D" w:rsidRDefault="0055546E" w:rsidP="003C45D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E089D">
              <w:rPr>
                <w:rFonts w:cs="Arial"/>
                <w:b/>
                <w:sz w:val="18"/>
                <w:szCs w:val="18"/>
              </w:rPr>
              <w:t>Contratado</w:t>
            </w:r>
          </w:p>
        </w:tc>
        <w:tc>
          <w:tcPr>
            <w:tcW w:w="3521" w:type="dxa"/>
            <w:shd w:val="clear" w:color="auto" w:fill="D9D9D9" w:themeFill="background1" w:themeFillShade="D9"/>
            <w:vAlign w:val="center"/>
          </w:tcPr>
          <w:p w14:paraId="7A111012" w14:textId="77777777" w:rsidR="0055546E" w:rsidRPr="00DE089D" w:rsidRDefault="0055546E" w:rsidP="003C45D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E089D">
              <w:rPr>
                <w:rFonts w:cs="Arial"/>
                <w:b/>
                <w:sz w:val="18"/>
                <w:szCs w:val="18"/>
              </w:rPr>
              <w:t>Objeto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7BA2733A" w14:textId="626FFF7E" w:rsidR="0055546E" w:rsidRPr="00DE089D" w:rsidRDefault="0055546E" w:rsidP="003C45D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E089D">
              <w:rPr>
                <w:rFonts w:cs="Arial"/>
                <w:b/>
                <w:sz w:val="18"/>
                <w:szCs w:val="18"/>
              </w:rPr>
              <w:t>UG Contratante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222B7F78" w14:textId="3F70036D" w:rsidR="0055546E" w:rsidRPr="00DE089D" w:rsidRDefault="0055546E" w:rsidP="003C45D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E089D">
              <w:rPr>
                <w:rFonts w:cs="Arial"/>
                <w:b/>
                <w:sz w:val="18"/>
                <w:szCs w:val="18"/>
              </w:rPr>
              <w:t xml:space="preserve">Valor </w:t>
            </w:r>
            <w:r>
              <w:rPr>
                <w:rFonts w:cs="Arial"/>
                <w:b/>
                <w:sz w:val="18"/>
                <w:szCs w:val="18"/>
              </w:rPr>
              <w:t xml:space="preserve">TOTAL </w:t>
            </w:r>
            <w:r w:rsidRPr="00DE089D">
              <w:rPr>
                <w:rFonts w:cs="Arial"/>
                <w:b/>
                <w:sz w:val="18"/>
                <w:szCs w:val="18"/>
              </w:rPr>
              <w:t>Contratado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79C5DAC2" w14:textId="77777777" w:rsidR="0055546E" w:rsidRPr="00DE089D" w:rsidRDefault="0055546E" w:rsidP="003C45D0">
            <w:pPr>
              <w:rPr>
                <w:rFonts w:cs="Arial"/>
                <w:b/>
                <w:sz w:val="18"/>
                <w:szCs w:val="18"/>
              </w:rPr>
            </w:pPr>
            <w:r w:rsidRPr="00DE089D">
              <w:rPr>
                <w:rFonts w:cs="Arial"/>
                <w:b/>
                <w:sz w:val="18"/>
                <w:szCs w:val="18"/>
              </w:rPr>
              <w:t>Validade</w:t>
            </w:r>
          </w:p>
        </w:tc>
      </w:tr>
      <w:tr w:rsidR="0055546E" w:rsidRPr="00DE089D" w14:paraId="61E4D7C6" w14:textId="77777777" w:rsidTr="0055546E">
        <w:tc>
          <w:tcPr>
            <w:tcW w:w="1774" w:type="dxa"/>
          </w:tcPr>
          <w:p w14:paraId="0B93C27A" w14:textId="77777777" w:rsidR="0055546E" w:rsidRPr="00DE089D" w:rsidRDefault="0055546E" w:rsidP="003C45D0">
            <w:pPr>
              <w:rPr>
                <w:rFonts w:cs="Arial"/>
                <w:sz w:val="18"/>
                <w:szCs w:val="18"/>
              </w:rPr>
            </w:pPr>
            <w:r w:rsidRPr="00DE089D">
              <w:rPr>
                <w:rFonts w:cs="Arial"/>
                <w:sz w:val="18"/>
                <w:szCs w:val="18"/>
              </w:rPr>
              <w:t xml:space="preserve">Confiança Administração E Serviços </w:t>
            </w:r>
            <w:proofErr w:type="spellStart"/>
            <w:r w:rsidRPr="00DE089D">
              <w:rPr>
                <w:rFonts w:cs="Arial"/>
                <w:sz w:val="18"/>
                <w:szCs w:val="18"/>
              </w:rPr>
              <w:t>Eireli</w:t>
            </w:r>
            <w:proofErr w:type="spellEnd"/>
            <w:r w:rsidRPr="00DE089D">
              <w:rPr>
                <w:rFonts w:cs="Arial"/>
                <w:sz w:val="18"/>
                <w:szCs w:val="18"/>
              </w:rPr>
              <w:t xml:space="preserve"> - </w:t>
            </w:r>
            <w:proofErr w:type="spellStart"/>
            <w:r w:rsidRPr="00DE089D">
              <w:rPr>
                <w:rFonts w:cs="Arial"/>
                <w:sz w:val="18"/>
                <w:szCs w:val="18"/>
              </w:rPr>
              <w:t>Epp</w:t>
            </w:r>
            <w:proofErr w:type="spellEnd"/>
          </w:p>
        </w:tc>
        <w:tc>
          <w:tcPr>
            <w:tcW w:w="3521" w:type="dxa"/>
          </w:tcPr>
          <w:p w14:paraId="3E987D37" w14:textId="77777777" w:rsidR="0055546E" w:rsidRPr="00DE089D" w:rsidRDefault="0055546E" w:rsidP="003C45D0">
            <w:pPr>
              <w:rPr>
                <w:rFonts w:cs="Arial"/>
                <w:sz w:val="18"/>
                <w:szCs w:val="18"/>
              </w:rPr>
            </w:pPr>
            <w:r w:rsidRPr="00DE089D">
              <w:rPr>
                <w:rFonts w:cs="Arial"/>
                <w:sz w:val="18"/>
                <w:szCs w:val="18"/>
              </w:rPr>
              <w:t xml:space="preserve">Serviços continuados de limpeza, asseio e conservação com fornecimento de materiais, uniformes e equipamentos.                          </w:t>
            </w:r>
          </w:p>
        </w:tc>
        <w:tc>
          <w:tcPr>
            <w:tcW w:w="1227" w:type="dxa"/>
          </w:tcPr>
          <w:p w14:paraId="7B0877FA" w14:textId="6996310E" w:rsidR="0055546E" w:rsidRPr="00DE089D" w:rsidRDefault="0055546E" w:rsidP="003C45D0">
            <w:pPr>
              <w:jc w:val="center"/>
              <w:rPr>
                <w:rFonts w:cs="Arial"/>
                <w:sz w:val="18"/>
                <w:szCs w:val="18"/>
              </w:rPr>
            </w:pPr>
            <w:r w:rsidRPr="00DE089D">
              <w:rPr>
                <w:rFonts w:cs="Arial"/>
                <w:sz w:val="18"/>
                <w:szCs w:val="18"/>
              </w:rPr>
              <w:t>158333</w:t>
            </w:r>
          </w:p>
        </w:tc>
        <w:tc>
          <w:tcPr>
            <w:tcW w:w="1412" w:type="dxa"/>
          </w:tcPr>
          <w:p w14:paraId="0EEF993A" w14:textId="77777777" w:rsidR="0055546E" w:rsidRPr="00DE089D" w:rsidRDefault="0055546E" w:rsidP="003C45D0">
            <w:pPr>
              <w:jc w:val="right"/>
              <w:rPr>
                <w:rFonts w:cs="Arial"/>
                <w:sz w:val="18"/>
                <w:szCs w:val="18"/>
              </w:rPr>
            </w:pPr>
            <w:r w:rsidRPr="00DE089D">
              <w:rPr>
                <w:rFonts w:cs="Arial"/>
                <w:sz w:val="18"/>
                <w:szCs w:val="18"/>
              </w:rPr>
              <w:t>1</w:t>
            </w:r>
            <w:r w:rsidRPr="00DE08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683.015,12</w:t>
            </w:r>
          </w:p>
        </w:tc>
        <w:tc>
          <w:tcPr>
            <w:tcW w:w="1133" w:type="dxa"/>
          </w:tcPr>
          <w:p w14:paraId="18D5ECA9" w14:textId="77777777" w:rsidR="0055546E" w:rsidRPr="00DE089D" w:rsidRDefault="0055546E" w:rsidP="003C45D0">
            <w:pPr>
              <w:rPr>
                <w:rFonts w:cs="Arial"/>
                <w:sz w:val="18"/>
                <w:szCs w:val="18"/>
              </w:rPr>
            </w:pPr>
            <w:r w:rsidRPr="00DE089D">
              <w:rPr>
                <w:rFonts w:cs="Arial"/>
                <w:sz w:val="18"/>
                <w:szCs w:val="18"/>
              </w:rPr>
              <w:t>3</w:t>
            </w:r>
            <w:r w:rsidRPr="00DE089D">
              <w:rPr>
                <w:sz w:val="18"/>
                <w:szCs w:val="18"/>
              </w:rPr>
              <w:t>1/07/2021</w:t>
            </w:r>
          </w:p>
        </w:tc>
      </w:tr>
      <w:tr w:rsidR="0055546E" w:rsidRPr="00DE089D" w14:paraId="2EF7AB1F" w14:textId="77777777" w:rsidTr="0055546E">
        <w:tc>
          <w:tcPr>
            <w:tcW w:w="1774" w:type="dxa"/>
          </w:tcPr>
          <w:p w14:paraId="2336B29B" w14:textId="77777777" w:rsidR="0055546E" w:rsidRPr="00DE089D" w:rsidRDefault="0055546E" w:rsidP="003C45D0">
            <w:pPr>
              <w:rPr>
                <w:rFonts w:cs="Arial"/>
                <w:sz w:val="18"/>
                <w:szCs w:val="18"/>
              </w:rPr>
            </w:pPr>
            <w:r w:rsidRPr="00DE089D">
              <w:rPr>
                <w:rFonts w:cs="Arial"/>
                <w:sz w:val="18"/>
                <w:szCs w:val="18"/>
              </w:rPr>
              <w:t xml:space="preserve">Refeições Norte Sul </w:t>
            </w:r>
            <w:proofErr w:type="spellStart"/>
            <w:r w:rsidRPr="00DE089D">
              <w:rPr>
                <w:rFonts w:cs="Arial"/>
                <w:sz w:val="18"/>
                <w:szCs w:val="18"/>
              </w:rPr>
              <w:t>Eireli</w:t>
            </w:r>
            <w:proofErr w:type="spellEnd"/>
          </w:p>
        </w:tc>
        <w:tc>
          <w:tcPr>
            <w:tcW w:w="3521" w:type="dxa"/>
          </w:tcPr>
          <w:p w14:paraId="046E9876" w14:textId="77777777" w:rsidR="0055546E" w:rsidRPr="00DE089D" w:rsidRDefault="0055546E" w:rsidP="003C45D0">
            <w:pPr>
              <w:rPr>
                <w:rFonts w:cs="Arial"/>
                <w:sz w:val="18"/>
                <w:szCs w:val="18"/>
              </w:rPr>
            </w:pPr>
            <w:r w:rsidRPr="00DE089D">
              <w:rPr>
                <w:rFonts w:cs="Arial"/>
                <w:sz w:val="18"/>
                <w:szCs w:val="18"/>
              </w:rPr>
              <w:t>S</w:t>
            </w:r>
            <w:r w:rsidRPr="00DE089D">
              <w:rPr>
                <w:sz w:val="18"/>
                <w:szCs w:val="18"/>
              </w:rPr>
              <w:t>erviço de Refeições para o Campus Cuiabá</w:t>
            </w:r>
          </w:p>
        </w:tc>
        <w:tc>
          <w:tcPr>
            <w:tcW w:w="1227" w:type="dxa"/>
          </w:tcPr>
          <w:p w14:paraId="21DBAA88" w14:textId="000B341E" w:rsidR="0055546E" w:rsidRPr="00DE089D" w:rsidRDefault="0055546E" w:rsidP="003C45D0">
            <w:pPr>
              <w:jc w:val="center"/>
              <w:rPr>
                <w:rFonts w:cs="Arial"/>
                <w:sz w:val="18"/>
                <w:szCs w:val="18"/>
              </w:rPr>
            </w:pPr>
            <w:r w:rsidRPr="00DE089D">
              <w:rPr>
                <w:rFonts w:cs="Arial"/>
                <w:sz w:val="18"/>
                <w:szCs w:val="18"/>
              </w:rPr>
              <w:t>158333</w:t>
            </w:r>
          </w:p>
        </w:tc>
        <w:tc>
          <w:tcPr>
            <w:tcW w:w="1412" w:type="dxa"/>
          </w:tcPr>
          <w:p w14:paraId="0329D7B6" w14:textId="77777777" w:rsidR="0055546E" w:rsidRPr="00DE089D" w:rsidRDefault="0055546E" w:rsidP="003C45D0">
            <w:pPr>
              <w:jc w:val="right"/>
              <w:rPr>
                <w:rFonts w:cs="Arial"/>
                <w:sz w:val="18"/>
                <w:szCs w:val="18"/>
              </w:rPr>
            </w:pPr>
            <w:r w:rsidRPr="00DE089D">
              <w:rPr>
                <w:rFonts w:cs="Arial"/>
                <w:sz w:val="18"/>
                <w:szCs w:val="18"/>
              </w:rPr>
              <w:t>947.232,00</w:t>
            </w:r>
          </w:p>
        </w:tc>
        <w:tc>
          <w:tcPr>
            <w:tcW w:w="1133" w:type="dxa"/>
          </w:tcPr>
          <w:p w14:paraId="77450C59" w14:textId="77777777" w:rsidR="0055546E" w:rsidRPr="00DE089D" w:rsidRDefault="0055546E" w:rsidP="003C45D0">
            <w:pPr>
              <w:rPr>
                <w:rFonts w:cs="Arial"/>
                <w:sz w:val="18"/>
                <w:szCs w:val="18"/>
              </w:rPr>
            </w:pPr>
            <w:r w:rsidRPr="00DE089D">
              <w:rPr>
                <w:rFonts w:cs="Arial"/>
                <w:sz w:val="18"/>
                <w:szCs w:val="18"/>
              </w:rPr>
              <w:t>25/07/2021</w:t>
            </w:r>
          </w:p>
        </w:tc>
      </w:tr>
      <w:tr w:rsidR="0055546E" w:rsidRPr="00DE089D" w14:paraId="78DA97FF" w14:textId="77777777" w:rsidTr="0055546E">
        <w:tc>
          <w:tcPr>
            <w:tcW w:w="1774" w:type="dxa"/>
          </w:tcPr>
          <w:p w14:paraId="6E6C8752" w14:textId="77777777" w:rsidR="0055546E" w:rsidRPr="00DE089D" w:rsidRDefault="0055546E" w:rsidP="003C45D0">
            <w:pPr>
              <w:rPr>
                <w:rFonts w:cs="Arial"/>
                <w:sz w:val="18"/>
                <w:szCs w:val="18"/>
              </w:rPr>
            </w:pPr>
            <w:r w:rsidRPr="00DE089D">
              <w:rPr>
                <w:rFonts w:cs="Arial"/>
                <w:sz w:val="18"/>
                <w:szCs w:val="18"/>
              </w:rPr>
              <w:t>Liderança Limpeza E Conservação Ltda</w:t>
            </w:r>
          </w:p>
        </w:tc>
        <w:tc>
          <w:tcPr>
            <w:tcW w:w="3521" w:type="dxa"/>
          </w:tcPr>
          <w:p w14:paraId="5490446E" w14:textId="77777777" w:rsidR="0055546E" w:rsidRPr="00DE089D" w:rsidRDefault="0055546E" w:rsidP="003C45D0">
            <w:pPr>
              <w:pStyle w:val="Standard"/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DE089D">
              <w:rPr>
                <w:rFonts w:ascii="Arial" w:eastAsiaTheme="minorHAnsi" w:hAnsi="Arial" w:cs="Arial"/>
                <w:color w:val="auto"/>
                <w:kern w:val="0"/>
                <w:sz w:val="18"/>
                <w:szCs w:val="18"/>
                <w:lang w:eastAsia="en-US" w:bidi="ar-SA"/>
              </w:rPr>
              <w:t>S</w:t>
            </w:r>
            <w:r w:rsidRPr="00DE089D">
              <w:rPr>
                <w:rFonts w:ascii="Arial" w:eastAsiaTheme="minorHAnsi" w:hAnsi="Arial" w:cs="Arial"/>
                <w:color w:val="auto"/>
                <w:kern w:val="0"/>
                <w:sz w:val="18"/>
                <w:szCs w:val="18"/>
                <w:lang w:eastAsia="en-US"/>
              </w:rPr>
              <w:t>erviços de motorista, serviços gerais e cozinheir</w:t>
            </w:r>
            <w:r>
              <w:rPr>
                <w:rFonts w:ascii="Arial" w:eastAsiaTheme="minorHAnsi" w:hAnsi="Arial" w:cs="Arial"/>
                <w:color w:val="auto"/>
                <w:kern w:val="0"/>
                <w:sz w:val="18"/>
                <w:szCs w:val="18"/>
                <w:lang w:eastAsia="en-US"/>
              </w:rPr>
              <w:t>o</w:t>
            </w:r>
            <w:r w:rsidRPr="00DE089D">
              <w:rPr>
                <w:rFonts w:ascii="Arial" w:eastAsiaTheme="minorHAnsi" w:hAnsi="Arial" w:cs="Arial"/>
                <w:color w:val="auto"/>
                <w:kern w:val="0"/>
                <w:sz w:val="18"/>
                <w:szCs w:val="18"/>
                <w:lang w:eastAsia="en-US"/>
              </w:rPr>
              <w:t xml:space="preserve">, ajudante de cozinha, jardineiro e cuidador </w:t>
            </w:r>
          </w:p>
        </w:tc>
        <w:tc>
          <w:tcPr>
            <w:tcW w:w="1227" w:type="dxa"/>
          </w:tcPr>
          <w:p w14:paraId="3D9E22AD" w14:textId="18A86A88" w:rsidR="0055546E" w:rsidRPr="00DE089D" w:rsidRDefault="0055546E" w:rsidP="003C45D0">
            <w:pPr>
              <w:jc w:val="center"/>
              <w:rPr>
                <w:rFonts w:cs="Arial"/>
                <w:sz w:val="18"/>
                <w:szCs w:val="18"/>
              </w:rPr>
            </w:pPr>
            <w:r w:rsidRPr="00DE089D">
              <w:rPr>
                <w:rFonts w:cs="Arial"/>
                <w:sz w:val="18"/>
                <w:szCs w:val="18"/>
              </w:rPr>
              <w:t>158492</w:t>
            </w:r>
          </w:p>
        </w:tc>
        <w:tc>
          <w:tcPr>
            <w:tcW w:w="1412" w:type="dxa"/>
          </w:tcPr>
          <w:p w14:paraId="76A52435" w14:textId="77777777" w:rsidR="0055546E" w:rsidRPr="00DE089D" w:rsidRDefault="0055546E" w:rsidP="003C45D0">
            <w:pPr>
              <w:jc w:val="right"/>
              <w:rPr>
                <w:rFonts w:cs="Arial"/>
                <w:sz w:val="18"/>
                <w:szCs w:val="18"/>
              </w:rPr>
            </w:pPr>
            <w:r w:rsidRPr="00DE089D">
              <w:rPr>
                <w:rFonts w:cs="Arial"/>
                <w:sz w:val="18"/>
                <w:szCs w:val="18"/>
              </w:rPr>
              <w:t>926.961,66</w:t>
            </w:r>
          </w:p>
        </w:tc>
        <w:tc>
          <w:tcPr>
            <w:tcW w:w="1133" w:type="dxa"/>
          </w:tcPr>
          <w:p w14:paraId="386AEB88" w14:textId="77777777" w:rsidR="0055546E" w:rsidRPr="00DE089D" w:rsidRDefault="0055546E" w:rsidP="003C45D0">
            <w:pPr>
              <w:rPr>
                <w:rFonts w:cs="Arial"/>
                <w:sz w:val="18"/>
                <w:szCs w:val="18"/>
              </w:rPr>
            </w:pPr>
          </w:p>
        </w:tc>
      </w:tr>
      <w:tr w:rsidR="0055546E" w:rsidRPr="00DE089D" w14:paraId="05D15028" w14:textId="77777777" w:rsidTr="0055546E">
        <w:tc>
          <w:tcPr>
            <w:tcW w:w="1774" w:type="dxa"/>
          </w:tcPr>
          <w:p w14:paraId="7505F86F" w14:textId="77777777" w:rsidR="0055546E" w:rsidRPr="00DE089D" w:rsidRDefault="0055546E" w:rsidP="003C45D0">
            <w:pPr>
              <w:rPr>
                <w:rFonts w:cs="Arial"/>
                <w:sz w:val="18"/>
                <w:szCs w:val="18"/>
              </w:rPr>
            </w:pPr>
            <w:r w:rsidRPr="00DE089D">
              <w:rPr>
                <w:rFonts w:cs="Arial"/>
                <w:sz w:val="18"/>
                <w:szCs w:val="18"/>
              </w:rPr>
              <w:t>Ecos Turismo Ltda - Me</w:t>
            </w:r>
          </w:p>
        </w:tc>
        <w:tc>
          <w:tcPr>
            <w:tcW w:w="3521" w:type="dxa"/>
          </w:tcPr>
          <w:p w14:paraId="0118C29F" w14:textId="77777777" w:rsidR="0055546E" w:rsidRPr="00DE089D" w:rsidRDefault="0055546E" w:rsidP="003C45D0">
            <w:pPr>
              <w:rPr>
                <w:rFonts w:cs="Arial"/>
                <w:sz w:val="18"/>
                <w:szCs w:val="18"/>
              </w:rPr>
            </w:pPr>
            <w:r w:rsidRPr="00DE089D">
              <w:rPr>
                <w:rFonts w:cs="Arial"/>
                <w:sz w:val="18"/>
                <w:szCs w:val="18"/>
              </w:rPr>
              <w:t>Agenciamento de viagens.</w:t>
            </w:r>
          </w:p>
        </w:tc>
        <w:tc>
          <w:tcPr>
            <w:tcW w:w="1227" w:type="dxa"/>
          </w:tcPr>
          <w:p w14:paraId="2DEF10D3" w14:textId="2B964083" w:rsidR="0055546E" w:rsidRPr="00DE089D" w:rsidRDefault="0055546E" w:rsidP="003C45D0">
            <w:pPr>
              <w:jc w:val="center"/>
              <w:rPr>
                <w:rFonts w:cs="Arial"/>
                <w:sz w:val="18"/>
                <w:szCs w:val="18"/>
              </w:rPr>
            </w:pPr>
            <w:r w:rsidRPr="00DE089D">
              <w:rPr>
                <w:rFonts w:cs="Arial"/>
                <w:sz w:val="18"/>
                <w:szCs w:val="18"/>
              </w:rPr>
              <w:t>158144</w:t>
            </w:r>
          </w:p>
        </w:tc>
        <w:tc>
          <w:tcPr>
            <w:tcW w:w="1412" w:type="dxa"/>
          </w:tcPr>
          <w:p w14:paraId="476537EF" w14:textId="77777777" w:rsidR="0055546E" w:rsidRPr="00DE089D" w:rsidRDefault="0055546E" w:rsidP="003C45D0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782.250,00</w:t>
            </w:r>
          </w:p>
        </w:tc>
        <w:tc>
          <w:tcPr>
            <w:tcW w:w="1133" w:type="dxa"/>
          </w:tcPr>
          <w:p w14:paraId="111FA388" w14:textId="77777777" w:rsidR="0055546E" w:rsidRPr="00DE089D" w:rsidRDefault="0055546E" w:rsidP="003C45D0">
            <w:pPr>
              <w:rPr>
                <w:rFonts w:cs="Arial"/>
                <w:sz w:val="18"/>
                <w:szCs w:val="18"/>
              </w:rPr>
            </w:pPr>
            <w:r w:rsidRPr="00DE089D">
              <w:rPr>
                <w:rFonts w:cs="Arial"/>
                <w:sz w:val="18"/>
                <w:szCs w:val="18"/>
              </w:rPr>
              <w:t>16/11/2019</w:t>
            </w:r>
          </w:p>
        </w:tc>
      </w:tr>
      <w:tr w:rsidR="0055546E" w:rsidRPr="002A703F" w14:paraId="38ABA655" w14:textId="77777777" w:rsidTr="0055546E">
        <w:tc>
          <w:tcPr>
            <w:tcW w:w="1774" w:type="dxa"/>
          </w:tcPr>
          <w:p w14:paraId="49FCC767" w14:textId="389ACAA5" w:rsidR="0055546E" w:rsidRPr="00144F28" w:rsidRDefault="0055546E" w:rsidP="003C45D0">
            <w:pPr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TMF</w:t>
            </w:r>
            <w:r w:rsidRPr="00C50049">
              <w:rPr>
                <w:rFonts w:cs="Arial"/>
                <w:sz w:val="18"/>
                <w:szCs w:val="18"/>
              </w:rPr>
              <w:t xml:space="preserve"> Engenharia </w:t>
            </w:r>
            <w:r>
              <w:rPr>
                <w:rFonts w:cs="Arial"/>
                <w:sz w:val="18"/>
                <w:szCs w:val="18"/>
              </w:rPr>
              <w:t>e</w:t>
            </w:r>
            <w:r w:rsidRPr="00C5004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C50049">
              <w:rPr>
                <w:rFonts w:cs="Arial"/>
                <w:sz w:val="18"/>
                <w:szCs w:val="18"/>
              </w:rPr>
              <w:t>Servicos</w:t>
            </w:r>
            <w:proofErr w:type="spellEnd"/>
            <w:r w:rsidRPr="00C5004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C50049">
              <w:rPr>
                <w:rFonts w:cs="Arial"/>
                <w:sz w:val="18"/>
                <w:szCs w:val="18"/>
              </w:rPr>
              <w:t>Eireli</w:t>
            </w:r>
            <w:proofErr w:type="spellEnd"/>
          </w:p>
        </w:tc>
        <w:tc>
          <w:tcPr>
            <w:tcW w:w="3521" w:type="dxa"/>
          </w:tcPr>
          <w:p w14:paraId="017A8F17" w14:textId="23F6C993" w:rsidR="0055546E" w:rsidRPr="0007033E" w:rsidRDefault="0055546E" w:rsidP="003C45D0">
            <w:pPr>
              <w:rPr>
                <w:rFonts w:cs="Arial"/>
                <w:sz w:val="18"/>
                <w:szCs w:val="18"/>
              </w:rPr>
            </w:pPr>
            <w:r w:rsidRPr="0007033E">
              <w:rPr>
                <w:rFonts w:cs="Arial"/>
                <w:sz w:val="18"/>
                <w:szCs w:val="18"/>
              </w:rPr>
              <w:t xml:space="preserve">Serviço de manutenção predial </w:t>
            </w:r>
          </w:p>
        </w:tc>
        <w:tc>
          <w:tcPr>
            <w:tcW w:w="1227" w:type="dxa"/>
          </w:tcPr>
          <w:p w14:paraId="55D02292" w14:textId="2AE364FC" w:rsidR="0055546E" w:rsidRPr="0007033E" w:rsidRDefault="0055546E" w:rsidP="003C45D0">
            <w:pPr>
              <w:jc w:val="center"/>
              <w:rPr>
                <w:rFonts w:cs="Arial"/>
                <w:sz w:val="18"/>
                <w:szCs w:val="18"/>
              </w:rPr>
            </w:pPr>
            <w:r w:rsidRPr="0007033E">
              <w:rPr>
                <w:rFonts w:cs="Arial"/>
                <w:sz w:val="18"/>
                <w:szCs w:val="18"/>
              </w:rPr>
              <w:t>158333</w:t>
            </w:r>
          </w:p>
        </w:tc>
        <w:tc>
          <w:tcPr>
            <w:tcW w:w="1412" w:type="dxa"/>
          </w:tcPr>
          <w:p w14:paraId="2CCB243E" w14:textId="3151842F" w:rsidR="0055546E" w:rsidRPr="0007033E" w:rsidRDefault="0055546E" w:rsidP="003C45D0">
            <w:pPr>
              <w:jc w:val="right"/>
              <w:rPr>
                <w:rFonts w:cs="Arial"/>
                <w:sz w:val="18"/>
                <w:szCs w:val="18"/>
              </w:rPr>
            </w:pPr>
            <w:r w:rsidRPr="0007033E">
              <w:rPr>
                <w:rFonts w:cs="Arial"/>
                <w:sz w:val="18"/>
                <w:szCs w:val="18"/>
              </w:rPr>
              <w:t>1.401.361,50</w:t>
            </w:r>
          </w:p>
        </w:tc>
        <w:tc>
          <w:tcPr>
            <w:tcW w:w="1133" w:type="dxa"/>
          </w:tcPr>
          <w:p w14:paraId="083A1E5E" w14:textId="07567861" w:rsidR="0055546E" w:rsidRPr="002A703F" w:rsidRDefault="0055546E" w:rsidP="003C45D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15/01/2021</w:t>
            </w:r>
          </w:p>
        </w:tc>
      </w:tr>
    </w:tbl>
    <w:p w14:paraId="2C18EED6" w14:textId="77777777" w:rsidR="00436D5D" w:rsidRPr="00EB5AEB" w:rsidRDefault="00436D5D" w:rsidP="00436D5D">
      <w:pPr>
        <w:rPr>
          <w:rFonts w:cs="Arial"/>
          <w:sz w:val="18"/>
          <w:szCs w:val="18"/>
          <w:vertAlign w:val="superscript"/>
        </w:rPr>
      </w:pPr>
      <w:r w:rsidRPr="00EB5AEB">
        <w:rPr>
          <w:rFonts w:cs="Arial"/>
          <w:sz w:val="18"/>
          <w:szCs w:val="18"/>
          <w:vertAlign w:val="superscript"/>
        </w:rPr>
        <w:t xml:space="preserve">Fontes: Tesouro Gerencial, </w:t>
      </w:r>
      <w:proofErr w:type="spellStart"/>
      <w:r w:rsidRPr="00EB5AEB">
        <w:rPr>
          <w:rFonts w:cs="Arial"/>
          <w:sz w:val="18"/>
          <w:szCs w:val="18"/>
          <w:vertAlign w:val="superscript"/>
        </w:rPr>
        <w:t>Siafi</w:t>
      </w:r>
      <w:proofErr w:type="spellEnd"/>
      <w:r w:rsidRPr="00EB5AEB">
        <w:rPr>
          <w:rFonts w:cs="Arial"/>
          <w:sz w:val="18"/>
          <w:szCs w:val="18"/>
          <w:vertAlign w:val="superscript"/>
        </w:rPr>
        <w:t xml:space="preserve"> Operacional, Contratos</w:t>
      </w:r>
    </w:p>
    <w:p w14:paraId="538F470E" w14:textId="77777777" w:rsidR="00436D5D" w:rsidRDefault="00436D5D" w:rsidP="00436D5D">
      <w:pPr>
        <w:rPr>
          <w:rFonts w:cs="Arial"/>
          <w:szCs w:val="20"/>
        </w:rPr>
      </w:pPr>
    </w:p>
    <w:p w14:paraId="3AA5D095" w14:textId="77777777" w:rsidR="00436D5D" w:rsidRPr="00D110E4" w:rsidRDefault="00436D5D" w:rsidP="00436D5D">
      <w:pPr>
        <w:rPr>
          <w:rFonts w:cs="Arial"/>
          <w:szCs w:val="20"/>
        </w:rPr>
      </w:pPr>
      <w:r>
        <w:rPr>
          <w:rFonts w:cs="Arial"/>
          <w:szCs w:val="20"/>
        </w:rPr>
        <w:t xml:space="preserve">O principal valor do </w:t>
      </w:r>
      <w:r w:rsidRPr="00D110E4">
        <w:rPr>
          <w:rFonts w:cs="Arial"/>
          <w:szCs w:val="20"/>
        </w:rPr>
        <w:t xml:space="preserve">grupo obrigações contratuais se refere ao Contratado firmado com a empresa Confiança Administração E Serviços </w:t>
      </w:r>
      <w:proofErr w:type="spellStart"/>
      <w:r w:rsidRPr="00D110E4">
        <w:rPr>
          <w:rFonts w:cs="Arial"/>
          <w:szCs w:val="20"/>
        </w:rPr>
        <w:t>Eireli</w:t>
      </w:r>
      <w:proofErr w:type="spellEnd"/>
      <w:r w:rsidRPr="00D110E4">
        <w:rPr>
          <w:rFonts w:cs="Arial"/>
          <w:szCs w:val="20"/>
        </w:rPr>
        <w:t xml:space="preserve"> – </w:t>
      </w:r>
      <w:proofErr w:type="spellStart"/>
      <w:r w:rsidRPr="00D110E4">
        <w:rPr>
          <w:rFonts w:cs="Arial"/>
          <w:szCs w:val="20"/>
        </w:rPr>
        <w:t>Epp</w:t>
      </w:r>
      <w:proofErr w:type="spellEnd"/>
      <w:r w:rsidRPr="00D110E4">
        <w:rPr>
          <w:rFonts w:cs="Arial"/>
          <w:szCs w:val="20"/>
        </w:rPr>
        <w:t xml:space="preserve"> cujo valor ultrapassa um milhão de reais, e tem por objeto a </w:t>
      </w:r>
      <w:r w:rsidRPr="00D110E4">
        <w:rPr>
          <w:szCs w:val="20"/>
        </w:rPr>
        <w:t xml:space="preserve">prestação de serviços continuados de limpeza, asseio e conservação com fornecimento de materiais, uniformes e equipamentos do Campus Cuiabá, </w:t>
      </w:r>
      <w:r w:rsidRPr="00D110E4">
        <w:rPr>
          <w:rFonts w:cs="Arial"/>
          <w:szCs w:val="20"/>
        </w:rPr>
        <w:t>contratada no ano de 2014 por intermédio do Pregão nº 07/2014 e do Contrato nº 06/2015, cujo prazo de execução final é 2021.</w:t>
      </w:r>
      <w:r w:rsidRPr="00D110E4">
        <w:rPr>
          <w:szCs w:val="20"/>
        </w:rPr>
        <w:t xml:space="preserve"> </w:t>
      </w:r>
    </w:p>
    <w:p w14:paraId="063FBE92" w14:textId="3A7808C9" w:rsidR="00436D5D" w:rsidRDefault="00436D5D" w:rsidP="00436D5D">
      <w:pPr>
        <w:rPr>
          <w:rFonts w:cs="Arial"/>
          <w:color w:val="0070C0"/>
          <w:szCs w:val="20"/>
        </w:rPr>
      </w:pPr>
    </w:p>
    <w:p w14:paraId="29F5EC2D" w14:textId="77777777" w:rsidR="0055546E" w:rsidRPr="00D110E4" w:rsidRDefault="0055546E" w:rsidP="00436D5D">
      <w:pPr>
        <w:rPr>
          <w:rFonts w:cs="Arial"/>
          <w:color w:val="0070C0"/>
          <w:szCs w:val="20"/>
        </w:rPr>
      </w:pPr>
    </w:p>
    <w:p w14:paraId="04A4ED5A" w14:textId="77777777" w:rsidR="0007033E" w:rsidRDefault="0007033E" w:rsidP="00436D5D">
      <w:pPr>
        <w:jc w:val="center"/>
        <w:rPr>
          <w:b/>
          <w:szCs w:val="20"/>
        </w:rPr>
      </w:pPr>
    </w:p>
    <w:p w14:paraId="108481CD" w14:textId="77777777" w:rsidR="0007033E" w:rsidRDefault="0007033E" w:rsidP="00436D5D">
      <w:pPr>
        <w:jc w:val="center"/>
        <w:rPr>
          <w:b/>
          <w:szCs w:val="20"/>
        </w:rPr>
      </w:pPr>
    </w:p>
    <w:p w14:paraId="0FD3E91F" w14:textId="46323E15" w:rsidR="00436D5D" w:rsidRPr="00FC1CCF" w:rsidRDefault="00436D5D" w:rsidP="00436D5D">
      <w:pPr>
        <w:jc w:val="center"/>
        <w:rPr>
          <w:szCs w:val="20"/>
        </w:rPr>
      </w:pPr>
      <w:r>
        <w:rPr>
          <w:b/>
          <w:szCs w:val="20"/>
        </w:rPr>
        <w:t>ELIZÂNGELA</w:t>
      </w:r>
      <w:r w:rsidRPr="00FC1CCF">
        <w:rPr>
          <w:b/>
          <w:szCs w:val="20"/>
        </w:rPr>
        <w:t xml:space="preserve"> CRISTINA MAGALHÃES </w:t>
      </w:r>
    </w:p>
    <w:p w14:paraId="4FA30AD9" w14:textId="77777777" w:rsidR="00436D5D" w:rsidRPr="00FC1CCF" w:rsidRDefault="00436D5D" w:rsidP="00436D5D">
      <w:pPr>
        <w:jc w:val="center"/>
        <w:rPr>
          <w:szCs w:val="20"/>
        </w:rPr>
      </w:pPr>
      <w:r w:rsidRPr="00FC1CCF">
        <w:rPr>
          <w:szCs w:val="20"/>
        </w:rPr>
        <w:t>Contador</w:t>
      </w:r>
      <w:r>
        <w:rPr>
          <w:szCs w:val="20"/>
        </w:rPr>
        <w:t xml:space="preserve">a Substituta de Órgão </w:t>
      </w:r>
    </w:p>
    <w:p w14:paraId="3CE416B3" w14:textId="77777777" w:rsidR="00436D5D" w:rsidRPr="00FC1CCF" w:rsidRDefault="00436D5D" w:rsidP="00436D5D">
      <w:pPr>
        <w:jc w:val="center"/>
        <w:rPr>
          <w:rStyle w:val="Fontepargpadro4"/>
          <w:szCs w:val="20"/>
        </w:rPr>
      </w:pPr>
      <w:r w:rsidRPr="00FC1CCF">
        <w:rPr>
          <w:szCs w:val="20"/>
        </w:rPr>
        <w:t>Matricula SIAPE Nº 2996831</w:t>
      </w:r>
    </w:p>
    <w:p w14:paraId="1547B223" w14:textId="77777777" w:rsidR="00436D5D" w:rsidRDefault="00436D5D" w:rsidP="00436D5D">
      <w:pPr>
        <w:jc w:val="center"/>
        <w:rPr>
          <w:rStyle w:val="Fontepargpadro4"/>
          <w:szCs w:val="20"/>
        </w:rPr>
      </w:pPr>
      <w:r w:rsidRPr="00FC1CCF">
        <w:rPr>
          <w:rStyle w:val="Fontepargpadro4"/>
          <w:szCs w:val="20"/>
        </w:rPr>
        <w:t>CRC-PR 049607/O-5 T-MT</w:t>
      </w:r>
    </w:p>
    <w:p w14:paraId="781965AE" w14:textId="1EC0386E" w:rsidR="003C45D0" w:rsidRDefault="0023350D" w:rsidP="002767E4">
      <w:pPr>
        <w:spacing w:after="160" w:line="259" w:lineRule="auto"/>
        <w:jc w:val="left"/>
        <w:rPr>
          <w:rFonts w:cs="Arial"/>
          <w:b/>
          <w:szCs w:val="20"/>
        </w:rPr>
      </w:pPr>
      <w:r w:rsidRPr="000A42CA">
        <w:rPr>
          <w:rFonts w:cs="Arial"/>
          <w:b/>
          <w:szCs w:val="20"/>
        </w:rPr>
        <w:lastRenderedPageBreak/>
        <w:t xml:space="preserve">Nota </w:t>
      </w:r>
      <w:r w:rsidR="002767E4">
        <w:rPr>
          <w:rFonts w:cs="Arial"/>
          <w:b/>
          <w:szCs w:val="20"/>
        </w:rPr>
        <w:t>0</w:t>
      </w:r>
      <w:r w:rsidR="00EB5AEB">
        <w:rPr>
          <w:rFonts w:cs="Arial"/>
          <w:b/>
          <w:szCs w:val="20"/>
        </w:rPr>
        <w:t>7</w:t>
      </w:r>
      <w:r w:rsidRPr="000A42CA">
        <w:rPr>
          <w:rFonts w:cs="Arial"/>
          <w:b/>
          <w:szCs w:val="20"/>
        </w:rPr>
        <w:t xml:space="preserve"> – </w:t>
      </w:r>
      <w:r w:rsidR="003C45D0">
        <w:rPr>
          <w:rFonts w:cs="Arial"/>
          <w:b/>
          <w:szCs w:val="20"/>
        </w:rPr>
        <w:t xml:space="preserve">Provisões </w:t>
      </w:r>
    </w:p>
    <w:p w14:paraId="4F419154" w14:textId="35D22826" w:rsidR="000B3885" w:rsidRDefault="0055546E" w:rsidP="000B3885">
      <w:pPr>
        <w:spacing w:after="160" w:line="259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Os registros </w:t>
      </w:r>
      <w:r w:rsidR="000B3885" w:rsidRPr="000B3885">
        <w:rPr>
          <w:rFonts w:cs="Arial"/>
          <w:bCs/>
          <w:szCs w:val="20"/>
        </w:rPr>
        <w:t>referentes a provisões</w:t>
      </w:r>
      <w:r w:rsidR="000B3885">
        <w:rPr>
          <w:rFonts w:cs="Arial"/>
          <w:bCs/>
          <w:szCs w:val="20"/>
        </w:rPr>
        <w:t xml:space="preserve"> e passivos contingentes </w:t>
      </w:r>
      <w:r>
        <w:rPr>
          <w:rFonts w:cs="Arial"/>
          <w:bCs/>
          <w:szCs w:val="20"/>
        </w:rPr>
        <w:t xml:space="preserve">ainda </w:t>
      </w:r>
      <w:r w:rsidR="000B3885">
        <w:rPr>
          <w:rFonts w:cs="Arial"/>
          <w:bCs/>
          <w:szCs w:val="20"/>
        </w:rPr>
        <w:t>não estão</w:t>
      </w:r>
      <w:r w:rsidR="000B3885" w:rsidRPr="000B3885">
        <w:rPr>
          <w:rFonts w:cs="Arial"/>
          <w:bCs/>
          <w:szCs w:val="20"/>
        </w:rPr>
        <w:t xml:space="preserve"> sendo realizadas no </w:t>
      </w:r>
      <w:r>
        <w:rPr>
          <w:rFonts w:cs="Arial"/>
          <w:bCs/>
          <w:szCs w:val="20"/>
        </w:rPr>
        <w:t>âmbito do IFMT.</w:t>
      </w:r>
      <w:r w:rsidR="000B3885">
        <w:rPr>
          <w:rFonts w:cs="Arial"/>
          <w:bCs/>
          <w:szCs w:val="20"/>
        </w:rPr>
        <w:t xml:space="preserve"> </w:t>
      </w:r>
      <w:r w:rsidR="000B3885" w:rsidRPr="000B3885">
        <w:rPr>
          <w:rFonts w:cs="Arial"/>
          <w:bCs/>
          <w:szCs w:val="20"/>
        </w:rPr>
        <w:t xml:space="preserve"> </w:t>
      </w:r>
    </w:p>
    <w:p w14:paraId="06591CB4" w14:textId="70E538AD" w:rsidR="000B3885" w:rsidRDefault="000B3885" w:rsidP="000B3885">
      <w:pPr>
        <w:spacing w:after="160" w:line="259" w:lineRule="auto"/>
        <w:rPr>
          <w:rFonts w:cs="Arial"/>
          <w:bCs/>
          <w:szCs w:val="20"/>
        </w:rPr>
      </w:pPr>
    </w:p>
    <w:p w14:paraId="24BC3BC3" w14:textId="77777777" w:rsidR="000B3885" w:rsidRDefault="000B3885" w:rsidP="000B3885">
      <w:pPr>
        <w:spacing w:after="160" w:line="259" w:lineRule="auto"/>
        <w:rPr>
          <w:rFonts w:cs="Arial"/>
          <w:bCs/>
          <w:szCs w:val="20"/>
        </w:rPr>
      </w:pPr>
    </w:p>
    <w:p w14:paraId="0A20B7E1" w14:textId="73404F74" w:rsidR="0023350D" w:rsidRPr="002767E4" w:rsidRDefault="003C45D0" w:rsidP="002767E4">
      <w:pPr>
        <w:spacing w:after="160" w:line="259" w:lineRule="auto"/>
        <w:jc w:val="left"/>
        <w:rPr>
          <w:rFonts w:cs="Arial"/>
          <w:color w:val="0070C0"/>
          <w:szCs w:val="20"/>
        </w:rPr>
      </w:pPr>
      <w:r>
        <w:rPr>
          <w:rFonts w:cs="Arial"/>
          <w:b/>
          <w:szCs w:val="20"/>
        </w:rPr>
        <w:t xml:space="preserve">Nota 08 - </w:t>
      </w:r>
      <w:r w:rsidR="0023350D">
        <w:rPr>
          <w:rFonts w:cs="Arial"/>
          <w:b/>
          <w:szCs w:val="20"/>
        </w:rPr>
        <w:t>Imobilizado</w:t>
      </w:r>
    </w:p>
    <w:p w14:paraId="243AD968" w14:textId="77777777" w:rsidR="0023350D" w:rsidRDefault="0023350D" w:rsidP="0023350D">
      <w:pPr>
        <w:rPr>
          <w:rFonts w:cs="Arial"/>
          <w:szCs w:val="20"/>
        </w:rPr>
      </w:pPr>
    </w:p>
    <w:p w14:paraId="49EFFE1E" w14:textId="77777777" w:rsidR="00EB5AEB" w:rsidRDefault="00EB5AEB" w:rsidP="00EB5AEB">
      <w:pPr>
        <w:rPr>
          <w:rFonts w:cs="Arial"/>
          <w:szCs w:val="20"/>
        </w:rPr>
      </w:pPr>
      <w:bookmarkStart w:id="8" w:name="_Toc442369597"/>
      <w:bookmarkStart w:id="9" w:name="_Toc445286295"/>
      <w:bookmarkStart w:id="10" w:name="_Toc475634969"/>
      <w:r w:rsidRPr="006A5C66">
        <w:rPr>
          <w:rFonts w:cs="Arial"/>
          <w:szCs w:val="20"/>
        </w:rPr>
        <w:t xml:space="preserve">O imobilizado é composto pelos bens móveis e imóveis. </w:t>
      </w:r>
    </w:p>
    <w:p w14:paraId="16F49D9E" w14:textId="77777777" w:rsidR="00EB5AEB" w:rsidRDefault="00EB5AEB" w:rsidP="00EB5AEB">
      <w:pPr>
        <w:rPr>
          <w:rFonts w:cs="Arial"/>
          <w:szCs w:val="20"/>
        </w:rPr>
      </w:pPr>
    </w:p>
    <w:p w14:paraId="414F6C46" w14:textId="77777777" w:rsidR="00EB5AEB" w:rsidRDefault="00EB5AEB" w:rsidP="00EB5AEB">
      <w:pPr>
        <w:rPr>
          <w:rFonts w:cs="Arial"/>
          <w:szCs w:val="20"/>
        </w:rPr>
      </w:pPr>
      <w:r w:rsidRPr="00A73EE8">
        <w:rPr>
          <w:rFonts w:cs="Arial"/>
          <w:szCs w:val="20"/>
        </w:rPr>
        <w:t xml:space="preserve">Em 31/12/2020, o IFMT apresentou um saldo de </w:t>
      </w:r>
      <w:r w:rsidRPr="00A73EE8">
        <w:rPr>
          <w:rFonts w:cs="Arial"/>
          <w:b/>
          <w:bCs/>
          <w:szCs w:val="20"/>
        </w:rPr>
        <w:t>R$ 396.632.998,84</w:t>
      </w:r>
      <w:r w:rsidRPr="00A73EE8">
        <w:rPr>
          <w:rFonts w:cs="Arial"/>
          <w:szCs w:val="20"/>
        </w:rPr>
        <w:t xml:space="preserve"> relacionados </w:t>
      </w:r>
      <w:r>
        <w:rPr>
          <w:rFonts w:cs="Arial"/>
          <w:szCs w:val="20"/>
        </w:rPr>
        <w:t>a imobilizado.</w:t>
      </w:r>
    </w:p>
    <w:p w14:paraId="1EF983E9" w14:textId="77777777" w:rsidR="00EB5AEB" w:rsidRDefault="00EB5AEB" w:rsidP="00EB5AEB">
      <w:pPr>
        <w:rPr>
          <w:rFonts w:cs="Arial"/>
          <w:szCs w:val="20"/>
        </w:rPr>
      </w:pPr>
    </w:p>
    <w:p w14:paraId="65464A40" w14:textId="77777777" w:rsidR="00EB5AEB" w:rsidRPr="002E4958" w:rsidRDefault="00EB5AEB" w:rsidP="00EB5AEB">
      <w:pPr>
        <w:rPr>
          <w:rFonts w:cs="Arial"/>
          <w:szCs w:val="20"/>
        </w:rPr>
      </w:pPr>
      <w:r w:rsidRPr="002E4958">
        <w:rPr>
          <w:rFonts w:cs="Arial"/>
          <w:szCs w:val="20"/>
        </w:rPr>
        <w:t xml:space="preserve">Na tabela a seguir, é apresentada a composição </w:t>
      </w:r>
      <w:r>
        <w:rPr>
          <w:rFonts w:cs="Arial"/>
          <w:szCs w:val="20"/>
        </w:rPr>
        <w:t>do Subgrupo Imobilizado</w:t>
      </w:r>
      <w:r w:rsidRPr="002E4958">
        <w:rPr>
          <w:rFonts w:cs="Arial"/>
          <w:szCs w:val="20"/>
        </w:rPr>
        <w:t xml:space="preserve">, para os exercícios de </w:t>
      </w:r>
      <w:r w:rsidRPr="00480E0B">
        <w:rPr>
          <w:rFonts w:cs="Arial"/>
          <w:szCs w:val="20"/>
        </w:rPr>
        <w:t>20</w:t>
      </w:r>
      <w:r>
        <w:rPr>
          <w:rFonts w:cs="Arial"/>
          <w:szCs w:val="20"/>
        </w:rPr>
        <w:t>19</w:t>
      </w:r>
      <w:r w:rsidRPr="002E4958">
        <w:rPr>
          <w:rFonts w:cs="Arial"/>
          <w:szCs w:val="20"/>
        </w:rPr>
        <w:t xml:space="preserve"> e </w:t>
      </w:r>
      <w:r w:rsidRPr="00480E0B">
        <w:rPr>
          <w:rFonts w:cs="Arial"/>
          <w:szCs w:val="20"/>
        </w:rPr>
        <w:t>20</w:t>
      </w:r>
      <w:r>
        <w:rPr>
          <w:rFonts w:cs="Arial"/>
          <w:szCs w:val="20"/>
        </w:rPr>
        <w:t>20</w:t>
      </w:r>
      <w:r w:rsidRPr="002E4958">
        <w:rPr>
          <w:rFonts w:cs="Arial"/>
          <w:szCs w:val="20"/>
        </w:rPr>
        <w:t>.</w:t>
      </w:r>
    </w:p>
    <w:p w14:paraId="549B5376" w14:textId="77777777" w:rsidR="00EB5AEB" w:rsidRDefault="00EB5AEB" w:rsidP="00EB5AEB">
      <w:pPr>
        <w:rPr>
          <w:rFonts w:cs="Arial"/>
          <w:szCs w:val="20"/>
        </w:rPr>
      </w:pPr>
    </w:p>
    <w:p w14:paraId="65DDCA61" w14:textId="77777777" w:rsidR="00EB5AEB" w:rsidRPr="002E4958" w:rsidRDefault="00EB5AEB" w:rsidP="00EB5AEB">
      <w:pPr>
        <w:pStyle w:val="Tabela"/>
        <w:numPr>
          <w:ilvl w:val="0"/>
          <w:numId w:val="0"/>
        </w:numPr>
        <w:rPr>
          <w:szCs w:val="20"/>
        </w:rPr>
      </w:pPr>
      <w:r>
        <w:rPr>
          <w:szCs w:val="20"/>
        </w:rPr>
        <w:t>Tabela 1 – Imobilizado</w:t>
      </w:r>
      <w:r w:rsidRPr="002E4958">
        <w:rPr>
          <w:szCs w:val="20"/>
        </w:rPr>
        <w:t xml:space="preserve"> – Composição.</w:t>
      </w:r>
    </w:p>
    <w:p w14:paraId="08A9D664" w14:textId="77777777" w:rsidR="00EB5AEB" w:rsidRPr="002E4958" w:rsidRDefault="00EB5AEB" w:rsidP="00EB5AEB">
      <w:pPr>
        <w:jc w:val="right"/>
        <w:rPr>
          <w:rFonts w:cs="Arial"/>
          <w:szCs w:val="20"/>
        </w:rPr>
      </w:pPr>
      <w:r w:rsidRPr="002E4958">
        <w:rPr>
          <w:rFonts w:cs="Arial"/>
          <w:szCs w:val="20"/>
        </w:rPr>
        <w:t>R$ milhares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  <w:gridCol w:w="1322"/>
        <w:gridCol w:w="1322"/>
        <w:gridCol w:w="626"/>
      </w:tblGrid>
      <w:tr w:rsidR="00EB5AEB" w:rsidRPr="005B2FFA" w14:paraId="6B20780E" w14:textId="77777777" w:rsidTr="003C45D0">
        <w:trPr>
          <w:trHeight w:val="225"/>
        </w:trPr>
        <w:tc>
          <w:tcPr>
            <w:tcW w:w="3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692640F" w14:textId="77777777" w:rsidR="00EB5AEB" w:rsidRPr="00E440E1" w:rsidRDefault="00EB5AEB" w:rsidP="003C45D0">
            <w:pPr>
              <w:jc w:val="left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440E1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9159A51" w14:textId="77777777" w:rsidR="00EB5AEB" w:rsidRPr="00E440E1" w:rsidRDefault="00EB5AEB" w:rsidP="003C45D0">
            <w:pPr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t-BR"/>
              </w:rPr>
              <w:t>31/12/2020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CCE13D4" w14:textId="77777777" w:rsidR="00EB5AEB" w:rsidRPr="00E440E1" w:rsidRDefault="00EB5AEB" w:rsidP="003C45D0">
            <w:pPr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t-BR"/>
              </w:rPr>
              <w:t>31/12/2019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8DB9645" w14:textId="77777777" w:rsidR="00EB5AEB" w:rsidRPr="00E440E1" w:rsidRDefault="00EB5AEB" w:rsidP="003C45D0">
            <w:pPr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E440E1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t-BR"/>
              </w:rPr>
              <w:t>AH%</w:t>
            </w:r>
          </w:p>
        </w:tc>
      </w:tr>
      <w:tr w:rsidR="00EB5AEB" w:rsidRPr="005B2FFA" w14:paraId="56F192AD" w14:textId="77777777" w:rsidTr="003C45D0">
        <w:trPr>
          <w:trHeight w:val="225"/>
        </w:trPr>
        <w:tc>
          <w:tcPr>
            <w:tcW w:w="3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AA9E" w14:textId="77777777" w:rsidR="00EB5AEB" w:rsidRPr="00E440E1" w:rsidRDefault="00EB5AEB" w:rsidP="003C45D0">
            <w:pPr>
              <w:jc w:val="lef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E440E1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t-BR"/>
              </w:rPr>
              <w:t>Bens Móveis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06137" w14:textId="77777777" w:rsidR="00EB5AEB" w:rsidRPr="00E440E1" w:rsidRDefault="00EB5AEB" w:rsidP="003C45D0">
            <w:pPr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E5173" w14:textId="77777777" w:rsidR="00EB5AEB" w:rsidRPr="00E440E1" w:rsidRDefault="00EB5AEB" w:rsidP="003C45D0">
            <w:pPr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773C8" w14:textId="77777777" w:rsidR="00EB5AEB" w:rsidRPr="00E440E1" w:rsidRDefault="00EB5AEB" w:rsidP="003C45D0">
            <w:pPr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</w:tr>
      <w:tr w:rsidR="00EB5AEB" w:rsidRPr="005B2FFA" w14:paraId="1EB88B18" w14:textId="77777777" w:rsidTr="003C45D0">
        <w:trPr>
          <w:trHeight w:val="225"/>
        </w:trPr>
        <w:tc>
          <w:tcPr>
            <w:tcW w:w="3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DA95" w14:textId="77777777" w:rsidR="00EB5AEB" w:rsidRPr="00A73EE8" w:rsidRDefault="00EB5AEB" w:rsidP="003C45D0">
            <w:pPr>
              <w:jc w:val="left"/>
              <w:rPr>
                <w:rFonts w:eastAsia="Times New Roman" w:cs="Arial"/>
                <w:sz w:val="17"/>
                <w:szCs w:val="17"/>
                <w:lang w:eastAsia="pt-BR"/>
              </w:rPr>
            </w:pPr>
            <w:r w:rsidRPr="00A73EE8">
              <w:rPr>
                <w:rFonts w:eastAsia="Times New Roman" w:cs="Arial"/>
                <w:sz w:val="17"/>
                <w:szCs w:val="17"/>
                <w:lang w:eastAsia="pt-BR"/>
              </w:rPr>
              <w:t xml:space="preserve">            (+) Valor Bruto Contábil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2308A" w14:textId="77777777" w:rsidR="00EB5AEB" w:rsidRPr="00A73EE8" w:rsidRDefault="00EB5AEB" w:rsidP="003C45D0">
            <w:pPr>
              <w:jc w:val="right"/>
              <w:rPr>
                <w:rFonts w:eastAsia="Times New Roman" w:cs="Arial"/>
                <w:sz w:val="17"/>
                <w:szCs w:val="17"/>
                <w:lang w:eastAsia="pt-BR"/>
              </w:rPr>
            </w:pPr>
            <w:r w:rsidRPr="00A73EE8">
              <w:rPr>
                <w:rFonts w:eastAsia="Times New Roman" w:cs="Arial"/>
                <w:sz w:val="17"/>
                <w:szCs w:val="17"/>
                <w:lang w:eastAsia="pt-BR"/>
              </w:rPr>
              <w:t>153.083.683,81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CF0A2" w14:textId="77777777" w:rsidR="00EB5AEB" w:rsidRPr="00E440E1" w:rsidRDefault="00EB5AEB" w:rsidP="003C45D0">
            <w:pPr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150.591.914,24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829CD" w14:textId="77777777" w:rsidR="00EB5AEB" w:rsidRPr="00E440E1" w:rsidRDefault="00EB5AEB" w:rsidP="003C45D0">
            <w:pPr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1,65</w:t>
            </w:r>
          </w:p>
        </w:tc>
      </w:tr>
      <w:tr w:rsidR="00EB5AEB" w:rsidRPr="005B2FFA" w14:paraId="5796295E" w14:textId="77777777" w:rsidTr="003C45D0">
        <w:trPr>
          <w:trHeight w:val="225"/>
        </w:trPr>
        <w:tc>
          <w:tcPr>
            <w:tcW w:w="3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E798" w14:textId="77777777" w:rsidR="00EB5AEB" w:rsidRPr="00A73EE8" w:rsidRDefault="00EB5AEB" w:rsidP="003C45D0">
            <w:pPr>
              <w:jc w:val="left"/>
              <w:rPr>
                <w:rFonts w:eastAsia="Times New Roman" w:cs="Arial"/>
                <w:sz w:val="17"/>
                <w:szCs w:val="17"/>
                <w:lang w:eastAsia="pt-BR"/>
              </w:rPr>
            </w:pPr>
            <w:r w:rsidRPr="00A73EE8">
              <w:rPr>
                <w:rFonts w:eastAsia="Times New Roman" w:cs="Arial"/>
                <w:sz w:val="17"/>
                <w:szCs w:val="17"/>
                <w:lang w:eastAsia="pt-BR"/>
              </w:rPr>
              <w:t xml:space="preserve">            (-) Depreciação/Amortização/Exaustão </w:t>
            </w:r>
            <w:proofErr w:type="spellStart"/>
            <w:r w:rsidRPr="00A73EE8">
              <w:rPr>
                <w:rFonts w:eastAsia="Times New Roman" w:cs="Arial"/>
                <w:sz w:val="17"/>
                <w:szCs w:val="17"/>
                <w:lang w:eastAsia="pt-BR"/>
              </w:rPr>
              <w:t>Acum</w:t>
            </w:r>
            <w:proofErr w:type="spellEnd"/>
            <w:r w:rsidRPr="00A73EE8">
              <w:rPr>
                <w:rFonts w:eastAsia="Times New Roman" w:cs="Arial"/>
                <w:sz w:val="17"/>
                <w:szCs w:val="17"/>
                <w:lang w:eastAsia="pt-BR"/>
              </w:rPr>
              <w:t>. de Bens Móveis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D7DD2" w14:textId="77777777" w:rsidR="00EB5AEB" w:rsidRPr="00A73EE8" w:rsidRDefault="00EB5AEB" w:rsidP="003C45D0">
            <w:pPr>
              <w:jc w:val="right"/>
              <w:rPr>
                <w:rFonts w:eastAsia="Times New Roman" w:cs="Arial"/>
                <w:sz w:val="17"/>
                <w:szCs w:val="17"/>
                <w:lang w:eastAsia="pt-BR"/>
              </w:rPr>
            </w:pPr>
            <w:r w:rsidRPr="00A73EE8">
              <w:rPr>
                <w:rFonts w:eastAsia="Times New Roman" w:cs="Arial"/>
                <w:sz w:val="17"/>
                <w:szCs w:val="17"/>
                <w:lang w:eastAsia="pt-BR"/>
              </w:rPr>
              <w:t>-22.181.791,16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0C5B2" w14:textId="77777777" w:rsidR="00EB5AEB" w:rsidRPr="00E440E1" w:rsidRDefault="00EB5AEB" w:rsidP="003C45D0">
            <w:pPr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-20.505.439,43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D006D" w14:textId="77777777" w:rsidR="00EB5AEB" w:rsidRPr="00E440E1" w:rsidRDefault="00EB5AEB" w:rsidP="003C45D0">
            <w:pPr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8,18</w:t>
            </w:r>
          </w:p>
        </w:tc>
      </w:tr>
      <w:tr w:rsidR="00EB5AEB" w:rsidRPr="005B2FFA" w14:paraId="0400F446" w14:textId="77777777" w:rsidTr="003C45D0">
        <w:trPr>
          <w:trHeight w:val="225"/>
        </w:trPr>
        <w:tc>
          <w:tcPr>
            <w:tcW w:w="3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D7D6" w14:textId="77777777" w:rsidR="00EB5AEB" w:rsidRPr="00A73EE8" w:rsidRDefault="00EB5AEB" w:rsidP="003C45D0">
            <w:pPr>
              <w:jc w:val="left"/>
              <w:rPr>
                <w:rFonts w:eastAsia="Times New Roman" w:cs="Arial"/>
                <w:sz w:val="17"/>
                <w:szCs w:val="17"/>
                <w:lang w:eastAsia="pt-BR"/>
              </w:rPr>
            </w:pPr>
            <w:r w:rsidRPr="00A73EE8">
              <w:rPr>
                <w:rFonts w:eastAsia="Times New Roman" w:cs="Arial"/>
                <w:sz w:val="17"/>
                <w:szCs w:val="17"/>
                <w:lang w:eastAsia="pt-BR"/>
              </w:rPr>
              <w:t xml:space="preserve">            (-) Redução ao Valor Recuperável de Bens Móveis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DFAAB" w14:textId="77777777" w:rsidR="00EB5AEB" w:rsidRPr="00A73EE8" w:rsidRDefault="00EB5AEB" w:rsidP="003C45D0">
            <w:pPr>
              <w:jc w:val="right"/>
              <w:rPr>
                <w:rFonts w:eastAsia="Times New Roman" w:cs="Arial"/>
                <w:sz w:val="17"/>
                <w:szCs w:val="17"/>
                <w:lang w:eastAsia="pt-BR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6485D" w14:textId="77777777" w:rsidR="00EB5AEB" w:rsidRPr="00E440E1" w:rsidRDefault="00EB5AEB" w:rsidP="003C45D0">
            <w:pPr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2F440" w14:textId="77777777" w:rsidR="00EB5AEB" w:rsidRPr="00E440E1" w:rsidRDefault="00EB5AEB" w:rsidP="003C45D0">
            <w:pPr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EB5AEB" w:rsidRPr="005B2FFA" w14:paraId="2B84E647" w14:textId="77777777" w:rsidTr="003C45D0">
        <w:trPr>
          <w:trHeight w:val="225"/>
        </w:trPr>
        <w:tc>
          <w:tcPr>
            <w:tcW w:w="3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DDAC" w14:textId="77777777" w:rsidR="00EB5AEB" w:rsidRPr="00A73EE8" w:rsidRDefault="00EB5AEB" w:rsidP="003C45D0">
            <w:pPr>
              <w:jc w:val="left"/>
              <w:rPr>
                <w:rFonts w:eastAsia="Times New Roman" w:cs="Arial"/>
                <w:b/>
                <w:bCs/>
                <w:sz w:val="17"/>
                <w:szCs w:val="17"/>
                <w:lang w:eastAsia="pt-BR"/>
              </w:rPr>
            </w:pPr>
            <w:r w:rsidRPr="00A73EE8">
              <w:rPr>
                <w:rFonts w:eastAsia="Times New Roman" w:cs="Arial"/>
                <w:b/>
                <w:bCs/>
                <w:sz w:val="17"/>
                <w:szCs w:val="17"/>
                <w:lang w:eastAsia="pt-BR"/>
              </w:rPr>
              <w:t>Bens Imóveis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FEAD2" w14:textId="77777777" w:rsidR="00EB5AEB" w:rsidRPr="00A73EE8" w:rsidRDefault="00EB5AEB" w:rsidP="003C45D0">
            <w:pPr>
              <w:jc w:val="right"/>
              <w:rPr>
                <w:rFonts w:eastAsia="Times New Roman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0643E" w14:textId="77777777" w:rsidR="00EB5AEB" w:rsidRPr="00E440E1" w:rsidRDefault="00EB5AEB" w:rsidP="003C45D0">
            <w:pPr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24BDB" w14:textId="77777777" w:rsidR="00EB5AEB" w:rsidRPr="00E440E1" w:rsidRDefault="00EB5AEB" w:rsidP="003C45D0">
            <w:pPr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</w:tr>
      <w:tr w:rsidR="00EB5AEB" w:rsidRPr="005B2FFA" w14:paraId="6CE77D94" w14:textId="77777777" w:rsidTr="003C45D0">
        <w:trPr>
          <w:trHeight w:val="225"/>
        </w:trPr>
        <w:tc>
          <w:tcPr>
            <w:tcW w:w="3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03D7" w14:textId="77777777" w:rsidR="00EB5AEB" w:rsidRPr="00A73EE8" w:rsidRDefault="00EB5AEB" w:rsidP="003C45D0">
            <w:pPr>
              <w:jc w:val="left"/>
              <w:rPr>
                <w:rFonts w:eastAsia="Times New Roman" w:cs="Arial"/>
                <w:sz w:val="17"/>
                <w:szCs w:val="17"/>
                <w:lang w:eastAsia="pt-BR"/>
              </w:rPr>
            </w:pPr>
            <w:r w:rsidRPr="00A73EE8">
              <w:rPr>
                <w:rFonts w:eastAsia="Times New Roman" w:cs="Arial"/>
                <w:sz w:val="17"/>
                <w:szCs w:val="17"/>
                <w:lang w:eastAsia="pt-BR"/>
              </w:rPr>
              <w:t xml:space="preserve">            (+) Valor Bruto Contábil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724F9" w14:textId="77777777" w:rsidR="00EB5AEB" w:rsidRPr="00A73EE8" w:rsidRDefault="00EB5AEB" w:rsidP="003C45D0">
            <w:pPr>
              <w:jc w:val="right"/>
              <w:rPr>
                <w:rFonts w:eastAsia="Times New Roman" w:cs="Arial"/>
                <w:sz w:val="17"/>
                <w:szCs w:val="17"/>
                <w:lang w:eastAsia="pt-BR"/>
              </w:rPr>
            </w:pPr>
            <w:r w:rsidRPr="00A73EE8">
              <w:rPr>
                <w:rFonts w:eastAsia="Times New Roman" w:cs="Arial"/>
                <w:sz w:val="17"/>
                <w:szCs w:val="17"/>
                <w:lang w:eastAsia="pt-BR"/>
              </w:rPr>
              <w:t>269.673.813,64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24471" w14:textId="77777777" w:rsidR="00EB5AEB" w:rsidRPr="00E440E1" w:rsidRDefault="00EB5AEB" w:rsidP="003C45D0">
            <w:pPr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258.036.304,28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870AD" w14:textId="77777777" w:rsidR="00EB5AEB" w:rsidRPr="00E440E1" w:rsidRDefault="00EB5AEB" w:rsidP="003C45D0">
            <w:pPr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4,51</w:t>
            </w:r>
          </w:p>
        </w:tc>
      </w:tr>
      <w:tr w:rsidR="00EB5AEB" w:rsidRPr="005B2FFA" w14:paraId="11C6C1BE" w14:textId="77777777" w:rsidTr="003C45D0">
        <w:trPr>
          <w:trHeight w:val="225"/>
        </w:trPr>
        <w:tc>
          <w:tcPr>
            <w:tcW w:w="3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83B7" w14:textId="77777777" w:rsidR="00EB5AEB" w:rsidRPr="00A73EE8" w:rsidRDefault="00EB5AEB" w:rsidP="003C45D0">
            <w:pPr>
              <w:jc w:val="left"/>
              <w:rPr>
                <w:rFonts w:eastAsia="Times New Roman" w:cs="Arial"/>
                <w:sz w:val="17"/>
                <w:szCs w:val="17"/>
                <w:lang w:eastAsia="pt-BR"/>
              </w:rPr>
            </w:pPr>
            <w:r w:rsidRPr="00A73EE8">
              <w:rPr>
                <w:rFonts w:eastAsia="Times New Roman" w:cs="Arial"/>
                <w:sz w:val="17"/>
                <w:szCs w:val="17"/>
                <w:lang w:eastAsia="pt-BR"/>
              </w:rPr>
              <w:t xml:space="preserve">            (-) Depr./Amortização/Exaustão </w:t>
            </w:r>
            <w:proofErr w:type="spellStart"/>
            <w:r w:rsidRPr="00A73EE8">
              <w:rPr>
                <w:rFonts w:eastAsia="Times New Roman" w:cs="Arial"/>
                <w:sz w:val="17"/>
                <w:szCs w:val="17"/>
                <w:lang w:eastAsia="pt-BR"/>
              </w:rPr>
              <w:t>Acum</w:t>
            </w:r>
            <w:proofErr w:type="spellEnd"/>
            <w:r w:rsidRPr="00A73EE8">
              <w:rPr>
                <w:rFonts w:eastAsia="Times New Roman" w:cs="Arial"/>
                <w:sz w:val="17"/>
                <w:szCs w:val="17"/>
                <w:lang w:eastAsia="pt-BR"/>
              </w:rPr>
              <w:t>. de Bens Imóveis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EBB27" w14:textId="77777777" w:rsidR="00EB5AEB" w:rsidRPr="00A73EE8" w:rsidRDefault="00EB5AEB" w:rsidP="003C45D0">
            <w:pPr>
              <w:jc w:val="right"/>
              <w:rPr>
                <w:rFonts w:eastAsia="Times New Roman" w:cs="Arial"/>
                <w:sz w:val="17"/>
                <w:szCs w:val="17"/>
                <w:lang w:eastAsia="pt-BR"/>
              </w:rPr>
            </w:pPr>
            <w:r w:rsidRPr="00A73EE8">
              <w:rPr>
                <w:rFonts w:eastAsia="Times New Roman" w:cs="Arial"/>
                <w:sz w:val="17"/>
                <w:szCs w:val="17"/>
                <w:lang w:eastAsia="pt-BR"/>
              </w:rPr>
              <w:t>-3.942.707,45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E9F70" w14:textId="77777777" w:rsidR="00EB5AEB" w:rsidRPr="00E440E1" w:rsidRDefault="00EB5AEB" w:rsidP="003C45D0">
            <w:pPr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3.487.961,91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73E1E" w14:textId="77777777" w:rsidR="00EB5AEB" w:rsidRPr="00E440E1" w:rsidRDefault="00EB5AEB" w:rsidP="003C45D0">
            <w:pPr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13,04</w:t>
            </w:r>
          </w:p>
        </w:tc>
      </w:tr>
      <w:tr w:rsidR="00EB5AEB" w:rsidRPr="005B2FFA" w14:paraId="4CE9D130" w14:textId="77777777" w:rsidTr="003C45D0">
        <w:trPr>
          <w:trHeight w:val="225"/>
        </w:trPr>
        <w:tc>
          <w:tcPr>
            <w:tcW w:w="3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5C62" w14:textId="77777777" w:rsidR="00EB5AEB" w:rsidRPr="00A73EE8" w:rsidRDefault="00EB5AEB" w:rsidP="003C45D0">
            <w:pPr>
              <w:jc w:val="left"/>
              <w:rPr>
                <w:rFonts w:eastAsia="Times New Roman" w:cs="Arial"/>
                <w:sz w:val="17"/>
                <w:szCs w:val="17"/>
                <w:lang w:eastAsia="pt-BR"/>
              </w:rPr>
            </w:pPr>
            <w:r w:rsidRPr="00A73EE8">
              <w:rPr>
                <w:rFonts w:eastAsia="Times New Roman" w:cs="Arial"/>
                <w:sz w:val="17"/>
                <w:szCs w:val="17"/>
                <w:lang w:eastAsia="pt-BR"/>
              </w:rPr>
              <w:t xml:space="preserve">            (-) Redução ao Valor Recuperável de Bens Imóveis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BE495" w14:textId="77777777" w:rsidR="00EB5AEB" w:rsidRPr="00A73EE8" w:rsidRDefault="00EB5AEB" w:rsidP="003C45D0">
            <w:pPr>
              <w:jc w:val="right"/>
              <w:rPr>
                <w:rFonts w:eastAsia="Times New Roman" w:cs="Arial"/>
                <w:sz w:val="17"/>
                <w:szCs w:val="17"/>
                <w:lang w:eastAsia="pt-BR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CFED3" w14:textId="77777777" w:rsidR="00EB5AEB" w:rsidRPr="00E440E1" w:rsidRDefault="00EB5AEB" w:rsidP="003C45D0">
            <w:pPr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89E33" w14:textId="77777777" w:rsidR="00EB5AEB" w:rsidRPr="00E440E1" w:rsidRDefault="00EB5AEB" w:rsidP="003C45D0">
            <w:pPr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EB5AEB" w:rsidRPr="005B2FFA" w14:paraId="781CC642" w14:textId="77777777" w:rsidTr="003C45D0">
        <w:trPr>
          <w:trHeight w:val="225"/>
        </w:trPr>
        <w:tc>
          <w:tcPr>
            <w:tcW w:w="3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10AF3EE" w14:textId="77777777" w:rsidR="00EB5AEB" w:rsidRPr="00E440E1" w:rsidRDefault="00EB5AEB" w:rsidP="003C45D0">
            <w:pPr>
              <w:jc w:val="lef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E440E1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t-BR"/>
              </w:rPr>
              <w:t>Total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14:paraId="5C3CD4F7" w14:textId="77777777" w:rsidR="00EB5AEB" w:rsidRPr="00E440E1" w:rsidRDefault="00EB5AEB" w:rsidP="003C45D0">
            <w:pPr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14:paraId="24C2E9F7" w14:textId="77777777" w:rsidR="00EB5AEB" w:rsidRPr="00E440E1" w:rsidRDefault="00EB5AEB" w:rsidP="003C45D0">
            <w:pPr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14:paraId="64966139" w14:textId="77777777" w:rsidR="00EB5AEB" w:rsidRPr="00E440E1" w:rsidRDefault="00EB5AEB" w:rsidP="003C45D0">
            <w:pPr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</w:tr>
    </w:tbl>
    <w:p w14:paraId="02EECA2A" w14:textId="77777777" w:rsidR="00EB5AEB" w:rsidRPr="00EB5AEB" w:rsidRDefault="00EB5AEB" w:rsidP="00EB5AEB">
      <w:pPr>
        <w:rPr>
          <w:rFonts w:cs="Arial"/>
          <w:sz w:val="18"/>
          <w:szCs w:val="18"/>
          <w:vertAlign w:val="superscript"/>
        </w:rPr>
      </w:pPr>
      <w:r w:rsidRPr="00EB5AEB">
        <w:rPr>
          <w:rFonts w:cs="Arial"/>
          <w:sz w:val="18"/>
          <w:szCs w:val="18"/>
          <w:vertAlign w:val="superscript"/>
        </w:rPr>
        <w:t>Fonte: Balanço Patrimonial</w:t>
      </w:r>
    </w:p>
    <w:p w14:paraId="1DCE6E39" w14:textId="77777777" w:rsidR="00EB5AEB" w:rsidRDefault="00EB5AEB" w:rsidP="00EB5AEB">
      <w:pPr>
        <w:rPr>
          <w:rFonts w:cs="Arial"/>
          <w:szCs w:val="20"/>
        </w:rPr>
      </w:pPr>
    </w:p>
    <w:p w14:paraId="242849A3" w14:textId="644D6581" w:rsidR="003C45D0" w:rsidRDefault="003C45D0" w:rsidP="00EB5AEB">
      <w:pPr>
        <w:rPr>
          <w:b/>
        </w:rPr>
      </w:pPr>
    </w:p>
    <w:p w14:paraId="083BF283" w14:textId="77777777" w:rsidR="000B3885" w:rsidRDefault="000B3885" w:rsidP="00EB5AEB">
      <w:pPr>
        <w:rPr>
          <w:b/>
        </w:rPr>
      </w:pPr>
    </w:p>
    <w:p w14:paraId="64ED9D98" w14:textId="7D36482C" w:rsidR="0023350D" w:rsidRPr="00D92935" w:rsidRDefault="002767E4" w:rsidP="0023350D">
      <w:pPr>
        <w:rPr>
          <w:b/>
        </w:rPr>
      </w:pPr>
      <w:r>
        <w:rPr>
          <w:b/>
        </w:rPr>
        <w:t xml:space="preserve">8.1 </w:t>
      </w:r>
      <w:r w:rsidR="0023350D" w:rsidRPr="00D92935">
        <w:rPr>
          <w:b/>
        </w:rPr>
        <w:t>Bens Móveis</w:t>
      </w:r>
      <w:bookmarkEnd w:id="8"/>
      <w:bookmarkEnd w:id="9"/>
      <w:bookmarkEnd w:id="10"/>
    </w:p>
    <w:p w14:paraId="0AC3BB72" w14:textId="77777777" w:rsidR="0023350D" w:rsidRPr="00C85EDA" w:rsidRDefault="0023350D" w:rsidP="0023350D">
      <w:pPr>
        <w:widowControl w:val="0"/>
        <w:autoSpaceDE w:val="0"/>
        <w:autoSpaceDN w:val="0"/>
        <w:adjustRightInd w:val="0"/>
        <w:rPr>
          <w:rFonts w:cs="Arial"/>
          <w:b/>
          <w:szCs w:val="20"/>
        </w:rPr>
      </w:pPr>
    </w:p>
    <w:p w14:paraId="5E1A203C" w14:textId="77777777" w:rsidR="003C45D0" w:rsidRDefault="003C45D0" w:rsidP="003C45D0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O valor líquido dos Bens Móveis do IFMT</w:t>
      </w:r>
      <w:r w:rsidRPr="00C85EDA">
        <w:rPr>
          <w:rFonts w:cs="Arial"/>
          <w:szCs w:val="20"/>
        </w:rPr>
        <w:t xml:space="preserve"> em </w:t>
      </w:r>
      <w:r>
        <w:rPr>
          <w:rFonts w:cs="Arial"/>
          <w:szCs w:val="20"/>
        </w:rPr>
        <w:t>31/12/2020</w:t>
      </w:r>
      <w:r w:rsidRPr="00C85EDA">
        <w:rPr>
          <w:rFonts w:cs="Arial"/>
          <w:szCs w:val="20"/>
        </w:rPr>
        <w:t xml:space="preserve"> totalizavam </w:t>
      </w:r>
      <w:r w:rsidRPr="00225D19">
        <w:rPr>
          <w:rFonts w:cs="Arial"/>
          <w:b/>
          <w:bCs/>
          <w:szCs w:val="20"/>
        </w:rPr>
        <w:t>R$</w:t>
      </w:r>
      <w:r>
        <w:rPr>
          <w:rFonts w:cs="Arial"/>
          <w:b/>
          <w:bCs/>
          <w:szCs w:val="20"/>
        </w:rPr>
        <w:t xml:space="preserve"> </w:t>
      </w:r>
      <w:r w:rsidRPr="00225D19">
        <w:rPr>
          <w:rFonts w:cs="Arial"/>
          <w:b/>
          <w:bCs/>
          <w:szCs w:val="20"/>
        </w:rPr>
        <w:t>130.901.892,65</w:t>
      </w:r>
      <w:r>
        <w:rPr>
          <w:rFonts w:cs="Arial"/>
          <w:szCs w:val="20"/>
        </w:rPr>
        <w:t xml:space="preserve"> milhões</w:t>
      </w:r>
      <w:r w:rsidRPr="00C85EDA">
        <w:rPr>
          <w:rFonts w:cs="Arial"/>
          <w:szCs w:val="20"/>
        </w:rPr>
        <w:t xml:space="preserve"> e estão distribuídos em várias contas contábeis conforme detalhado na tabela a seguir.</w:t>
      </w:r>
    </w:p>
    <w:p w14:paraId="5A031C49" w14:textId="62042520" w:rsidR="0023350D" w:rsidRDefault="0023350D" w:rsidP="0023350D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14:paraId="54112D04" w14:textId="31F8DDFA" w:rsidR="000B3885" w:rsidRDefault="000B3885" w:rsidP="0023350D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14:paraId="4460F4EF" w14:textId="4A6FAD6F" w:rsidR="0023350D" w:rsidRDefault="0023350D" w:rsidP="0023350D">
      <w:pPr>
        <w:pStyle w:val="Tabela"/>
        <w:numPr>
          <w:ilvl w:val="0"/>
          <w:numId w:val="0"/>
        </w:numPr>
        <w:rPr>
          <w:szCs w:val="20"/>
        </w:rPr>
      </w:pPr>
      <w:r>
        <w:rPr>
          <w:szCs w:val="20"/>
        </w:rPr>
        <w:t xml:space="preserve">Tabela 2 – Bens Móveis </w:t>
      </w:r>
      <w:r w:rsidR="003C45D0">
        <w:rPr>
          <w:szCs w:val="20"/>
        </w:rPr>
        <w:t>–</w:t>
      </w:r>
      <w:r>
        <w:rPr>
          <w:szCs w:val="20"/>
        </w:rPr>
        <w:t xml:space="preserve"> Composição</w:t>
      </w:r>
    </w:p>
    <w:p w14:paraId="00655D89" w14:textId="5C62BCFF" w:rsidR="003C45D0" w:rsidRPr="00115C88" w:rsidRDefault="003C45D0" w:rsidP="0023350D">
      <w:pPr>
        <w:pStyle w:val="Tabela"/>
        <w:numPr>
          <w:ilvl w:val="0"/>
          <w:numId w:val="0"/>
        </w:numPr>
        <w:rPr>
          <w:szCs w:val="20"/>
        </w:rPr>
      </w:pPr>
      <w:r w:rsidRPr="001C1027">
        <w:rPr>
          <w:noProof/>
        </w:rPr>
        <w:lastRenderedPageBreak/>
        <w:drawing>
          <wp:inline distT="0" distB="0" distL="0" distR="0" wp14:anchorId="52F95F2C" wp14:editId="739D35B8">
            <wp:extent cx="5759450" cy="18351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EECAD" w14:textId="77777777" w:rsidR="003C45D0" w:rsidRPr="003C45D0" w:rsidRDefault="003C45D0" w:rsidP="003C45D0">
      <w:pPr>
        <w:rPr>
          <w:rFonts w:cs="Arial"/>
          <w:sz w:val="18"/>
          <w:szCs w:val="18"/>
          <w:vertAlign w:val="superscript"/>
        </w:rPr>
      </w:pPr>
      <w:r w:rsidRPr="003C45D0">
        <w:rPr>
          <w:rFonts w:cs="Arial"/>
          <w:sz w:val="18"/>
          <w:szCs w:val="18"/>
          <w:vertAlign w:val="superscript"/>
        </w:rPr>
        <w:t xml:space="preserve">Fonte: Tesouro Gerencial </w:t>
      </w:r>
    </w:p>
    <w:p w14:paraId="3B018CCD" w14:textId="77777777" w:rsidR="0023350D" w:rsidRDefault="0023350D" w:rsidP="0023350D">
      <w:pPr>
        <w:rPr>
          <w:rFonts w:cs="Arial"/>
          <w:szCs w:val="20"/>
        </w:rPr>
      </w:pPr>
    </w:p>
    <w:p w14:paraId="3D43BC5F" w14:textId="77777777" w:rsidR="003C45D0" w:rsidRDefault="003C45D0" w:rsidP="003C45D0">
      <w:pPr>
        <w:rPr>
          <w:rFonts w:cs="Arial"/>
          <w:szCs w:val="20"/>
        </w:rPr>
      </w:pPr>
      <w:r>
        <w:rPr>
          <w:rFonts w:cs="Arial"/>
          <w:szCs w:val="20"/>
        </w:rPr>
        <w:t xml:space="preserve">Dos Bens Móveis registrados no IFMT, </w:t>
      </w:r>
      <w:r w:rsidRPr="00046B86">
        <w:rPr>
          <w:rFonts w:cs="Arial"/>
          <w:b/>
          <w:bCs/>
          <w:szCs w:val="20"/>
        </w:rPr>
        <w:t>31</w:t>
      </w:r>
      <w:r>
        <w:rPr>
          <w:rFonts w:cs="Arial"/>
          <w:b/>
          <w:bCs/>
          <w:szCs w:val="20"/>
        </w:rPr>
        <w:t>,17</w:t>
      </w:r>
      <w:r w:rsidRPr="00046B86">
        <w:rPr>
          <w:rFonts w:cs="Arial"/>
          <w:b/>
          <w:bCs/>
          <w:szCs w:val="20"/>
        </w:rPr>
        <w:t>%</w:t>
      </w:r>
      <w:r>
        <w:rPr>
          <w:rFonts w:cs="Arial"/>
          <w:szCs w:val="20"/>
        </w:rPr>
        <w:t xml:space="preserve"> refere-se a </w:t>
      </w:r>
      <w:r w:rsidRPr="00046B86">
        <w:rPr>
          <w:rFonts w:cs="Arial"/>
          <w:szCs w:val="20"/>
        </w:rPr>
        <w:t>Máquinas, Aparelhos, Equipamentos e Ferramentas</w:t>
      </w:r>
      <w:r>
        <w:rPr>
          <w:rFonts w:cs="Arial"/>
          <w:szCs w:val="20"/>
        </w:rPr>
        <w:t xml:space="preserve"> totalizando </w:t>
      </w:r>
      <w:r w:rsidRPr="00046B86">
        <w:rPr>
          <w:rFonts w:cs="Arial"/>
          <w:b/>
          <w:bCs/>
          <w:szCs w:val="20"/>
        </w:rPr>
        <w:t>R$ 40.807.605,33</w:t>
      </w:r>
      <w:r>
        <w:rPr>
          <w:rFonts w:cs="Arial"/>
          <w:szCs w:val="20"/>
        </w:rPr>
        <w:t xml:space="preserve"> seguido pela conta de Bens de Informática com </w:t>
      </w:r>
      <w:r w:rsidRPr="00046B86">
        <w:rPr>
          <w:rFonts w:cs="Arial"/>
          <w:b/>
          <w:bCs/>
          <w:szCs w:val="20"/>
        </w:rPr>
        <w:t>26</w:t>
      </w:r>
      <w:r>
        <w:rPr>
          <w:rFonts w:cs="Arial"/>
          <w:b/>
          <w:bCs/>
          <w:szCs w:val="20"/>
        </w:rPr>
        <w:t>,80</w:t>
      </w:r>
      <w:r w:rsidRPr="00046B86">
        <w:rPr>
          <w:rFonts w:cs="Arial"/>
          <w:b/>
          <w:bCs/>
          <w:szCs w:val="20"/>
        </w:rPr>
        <w:t>%,</w:t>
      </w:r>
      <w:r>
        <w:rPr>
          <w:rFonts w:cs="Arial"/>
          <w:szCs w:val="20"/>
        </w:rPr>
        <w:t xml:space="preserve"> verificamos que essas duas contas representam </w:t>
      </w:r>
      <w:r w:rsidRPr="00046B86">
        <w:rPr>
          <w:rFonts w:cs="Arial"/>
          <w:b/>
          <w:bCs/>
          <w:szCs w:val="20"/>
        </w:rPr>
        <w:t>5</w:t>
      </w:r>
      <w:r>
        <w:rPr>
          <w:rFonts w:cs="Arial"/>
          <w:b/>
          <w:bCs/>
          <w:szCs w:val="20"/>
        </w:rPr>
        <w:t>7,98</w:t>
      </w:r>
      <w:r w:rsidRPr="00046B86">
        <w:rPr>
          <w:rFonts w:cs="Arial"/>
          <w:b/>
          <w:bCs/>
          <w:szCs w:val="20"/>
        </w:rPr>
        <w:t>%</w:t>
      </w:r>
      <w:r>
        <w:rPr>
          <w:rFonts w:cs="Arial"/>
          <w:szCs w:val="20"/>
        </w:rPr>
        <w:t xml:space="preserve"> do total da conta de bens móveis.  </w:t>
      </w:r>
    </w:p>
    <w:p w14:paraId="6A9E6246" w14:textId="77777777" w:rsidR="003C45D0" w:rsidRDefault="003C45D0" w:rsidP="003C45D0">
      <w:pPr>
        <w:rPr>
          <w:rFonts w:cs="Arial"/>
          <w:szCs w:val="20"/>
        </w:rPr>
      </w:pPr>
    </w:p>
    <w:p w14:paraId="592D087F" w14:textId="77777777" w:rsidR="003C45D0" w:rsidRDefault="003C45D0" w:rsidP="003C45D0">
      <w:pPr>
        <w:rPr>
          <w:rFonts w:cs="Arial"/>
          <w:szCs w:val="20"/>
        </w:rPr>
      </w:pPr>
      <w:r>
        <w:rPr>
          <w:rFonts w:cs="Arial"/>
          <w:szCs w:val="20"/>
        </w:rPr>
        <w:t xml:space="preserve">Parte da variação positiva deve-se a aquisição de ar condicionado, equipamentos para eficiência da rede energética e bebedouro do Campus Cuiabá e também equipamentos para atender laboratório de microbiologia do Campus Campo Novo do Parecis. </w:t>
      </w:r>
    </w:p>
    <w:p w14:paraId="2FABCDA6" w14:textId="77777777" w:rsidR="003C45D0" w:rsidRDefault="003C45D0" w:rsidP="003C45D0">
      <w:pPr>
        <w:rPr>
          <w:rFonts w:cs="Arial"/>
          <w:szCs w:val="20"/>
        </w:rPr>
      </w:pPr>
    </w:p>
    <w:p w14:paraId="6CFD2727" w14:textId="77777777" w:rsidR="003C45D0" w:rsidRDefault="003C45D0" w:rsidP="003C45D0">
      <w:pPr>
        <w:rPr>
          <w:rFonts w:cs="Arial"/>
          <w:szCs w:val="20"/>
        </w:rPr>
      </w:pPr>
      <w:r>
        <w:rPr>
          <w:rFonts w:cs="Arial"/>
          <w:szCs w:val="20"/>
        </w:rPr>
        <w:t xml:space="preserve">Já as variações negativas explicam-se pela alienação ocorrida por Leilão processo </w:t>
      </w:r>
      <w:r w:rsidRPr="00734402">
        <w:rPr>
          <w:rFonts w:cs="Arial"/>
          <w:szCs w:val="20"/>
        </w:rPr>
        <w:t>23194</w:t>
      </w:r>
      <w:r>
        <w:rPr>
          <w:rFonts w:cs="Arial"/>
          <w:szCs w:val="20"/>
        </w:rPr>
        <w:t>.</w:t>
      </w:r>
      <w:r w:rsidRPr="00734402">
        <w:rPr>
          <w:rFonts w:cs="Arial"/>
          <w:szCs w:val="20"/>
        </w:rPr>
        <w:t>004313</w:t>
      </w:r>
      <w:r>
        <w:rPr>
          <w:rFonts w:cs="Arial"/>
          <w:szCs w:val="20"/>
        </w:rPr>
        <w:t>.</w:t>
      </w:r>
      <w:r w:rsidRPr="00734402">
        <w:rPr>
          <w:rFonts w:cs="Arial"/>
          <w:szCs w:val="20"/>
        </w:rPr>
        <w:t>2020</w:t>
      </w:r>
      <w:r>
        <w:rPr>
          <w:rFonts w:cs="Arial"/>
          <w:szCs w:val="20"/>
        </w:rPr>
        <w:t>-</w:t>
      </w:r>
      <w:r w:rsidRPr="00734402">
        <w:rPr>
          <w:rFonts w:cs="Arial"/>
          <w:szCs w:val="20"/>
        </w:rPr>
        <w:t>64</w:t>
      </w:r>
      <w:r>
        <w:rPr>
          <w:rFonts w:cs="Arial"/>
          <w:szCs w:val="20"/>
        </w:rPr>
        <w:t xml:space="preserve"> realizada pelo Campus Cuiabá.</w:t>
      </w:r>
    </w:p>
    <w:p w14:paraId="46D3F8CE" w14:textId="77777777" w:rsidR="003C45D0" w:rsidRDefault="003C45D0" w:rsidP="003C45D0">
      <w:pPr>
        <w:rPr>
          <w:rFonts w:cs="Arial"/>
          <w:szCs w:val="20"/>
        </w:rPr>
      </w:pPr>
    </w:p>
    <w:p w14:paraId="01340482" w14:textId="77777777" w:rsidR="0023350D" w:rsidRDefault="0023350D" w:rsidP="0023350D">
      <w:pPr>
        <w:rPr>
          <w:rFonts w:cs="Arial"/>
          <w:szCs w:val="20"/>
        </w:rPr>
      </w:pPr>
    </w:p>
    <w:p w14:paraId="439D9A29" w14:textId="7B7E3C8C" w:rsidR="0023350D" w:rsidRPr="00694379" w:rsidRDefault="0023350D" w:rsidP="002767E4">
      <w:pPr>
        <w:pStyle w:val="Ttulo3"/>
        <w:numPr>
          <w:ilvl w:val="1"/>
          <w:numId w:val="6"/>
        </w:numPr>
        <w:rPr>
          <w:rFonts w:cs="Arial"/>
          <w:szCs w:val="20"/>
        </w:rPr>
      </w:pPr>
      <w:bookmarkStart w:id="11" w:name="_Toc442369598"/>
      <w:bookmarkStart w:id="12" w:name="_Toc445286296"/>
      <w:bookmarkStart w:id="13" w:name="_Toc446425974"/>
      <w:bookmarkStart w:id="14" w:name="_Toc450229870"/>
      <w:bookmarkStart w:id="15" w:name="_Toc475634970"/>
      <w:r w:rsidRPr="00694379">
        <w:rPr>
          <w:rFonts w:cs="Arial"/>
          <w:szCs w:val="20"/>
        </w:rPr>
        <w:t>Bens Imóveis</w:t>
      </w:r>
      <w:bookmarkEnd w:id="11"/>
      <w:bookmarkEnd w:id="12"/>
      <w:bookmarkEnd w:id="13"/>
      <w:bookmarkEnd w:id="14"/>
      <w:bookmarkEnd w:id="15"/>
    </w:p>
    <w:p w14:paraId="102FFF4F" w14:textId="77777777" w:rsidR="0023350D" w:rsidRPr="00694379" w:rsidRDefault="0023350D" w:rsidP="0023350D">
      <w:pPr>
        <w:rPr>
          <w:rFonts w:cs="Arial"/>
          <w:szCs w:val="20"/>
        </w:rPr>
      </w:pPr>
    </w:p>
    <w:p w14:paraId="59889F2A" w14:textId="77777777" w:rsidR="003C45D0" w:rsidRPr="00694379" w:rsidRDefault="003C45D0" w:rsidP="003C45D0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694379">
        <w:rPr>
          <w:rFonts w:cs="Arial"/>
          <w:szCs w:val="20"/>
        </w:rPr>
        <w:t xml:space="preserve">Os Bens Imóveis da União em </w:t>
      </w:r>
      <w:r>
        <w:rPr>
          <w:rFonts w:cs="Arial"/>
          <w:szCs w:val="20"/>
        </w:rPr>
        <w:t>31/12/2020</w:t>
      </w:r>
      <w:r w:rsidRPr="00694379">
        <w:rPr>
          <w:rFonts w:cs="Arial"/>
          <w:szCs w:val="20"/>
        </w:rPr>
        <w:t xml:space="preserve"> totalizavam </w:t>
      </w:r>
      <w:r w:rsidRPr="00B95CF9">
        <w:rPr>
          <w:rFonts w:cs="Arial"/>
          <w:b/>
          <w:bCs/>
          <w:szCs w:val="20"/>
        </w:rPr>
        <w:t>R$ 265.731.106,19</w:t>
      </w:r>
      <w:r w:rsidRPr="006943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milhões</w:t>
      </w:r>
      <w:r w:rsidRPr="00694379">
        <w:rPr>
          <w:rFonts w:cs="Arial"/>
          <w:szCs w:val="20"/>
        </w:rPr>
        <w:t xml:space="preserve"> e estão distribuídos em várias contas contábeis, conforme demonstrado na tabela a seguir.</w:t>
      </w:r>
    </w:p>
    <w:p w14:paraId="7D85C7DA" w14:textId="77777777" w:rsidR="0023350D" w:rsidRPr="00281AD7" w:rsidRDefault="0023350D" w:rsidP="0023350D">
      <w:pPr>
        <w:spacing w:after="160" w:line="259" w:lineRule="auto"/>
        <w:jc w:val="left"/>
        <w:rPr>
          <w:rFonts w:cs="Arial"/>
          <w:szCs w:val="20"/>
          <w:highlight w:val="yellow"/>
        </w:rPr>
      </w:pPr>
    </w:p>
    <w:p w14:paraId="1050F73A" w14:textId="0FD8032B" w:rsidR="0023350D" w:rsidRDefault="00AC011F" w:rsidP="003C45D0">
      <w:pPr>
        <w:pStyle w:val="Tabela"/>
        <w:numPr>
          <w:ilvl w:val="0"/>
          <w:numId w:val="0"/>
        </w:numPr>
        <w:jc w:val="left"/>
        <w:rPr>
          <w:szCs w:val="20"/>
        </w:rPr>
      </w:pPr>
      <w:bookmarkStart w:id="16" w:name="_Toc445286117"/>
      <w:bookmarkStart w:id="17" w:name="_Toc446426156"/>
      <w:bookmarkStart w:id="18" w:name="_Toc450229913"/>
      <w:bookmarkStart w:id="19" w:name="_Toc475635349"/>
      <w:r>
        <w:rPr>
          <w:szCs w:val="20"/>
        </w:rPr>
        <w:t xml:space="preserve">Tabela 3 - </w:t>
      </w:r>
      <w:r w:rsidR="0023350D" w:rsidRPr="00694379">
        <w:rPr>
          <w:szCs w:val="20"/>
        </w:rPr>
        <w:t>Bens Imóveis – Composição.</w:t>
      </w:r>
      <w:bookmarkEnd w:id="16"/>
      <w:bookmarkEnd w:id="17"/>
      <w:bookmarkEnd w:id="18"/>
      <w:bookmarkEnd w:id="19"/>
    </w:p>
    <w:p w14:paraId="6CFE49A8" w14:textId="4016818D" w:rsidR="003C45D0" w:rsidRDefault="003C45D0" w:rsidP="003C45D0">
      <w:pPr>
        <w:pStyle w:val="Tabela"/>
        <w:numPr>
          <w:ilvl w:val="0"/>
          <w:numId w:val="0"/>
        </w:numPr>
        <w:jc w:val="left"/>
        <w:rPr>
          <w:szCs w:val="20"/>
        </w:rPr>
      </w:pPr>
      <w:r w:rsidRPr="00B95CF9">
        <w:rPr>
          <w:noProof/>
        </w:rPr>
        <w:drawing>
          <wp:inline distT="0" distB="0" distL="0" distR="0" wp14:anchorId="3A74DA2A" wp14:editId="1A00626A">
            <wp:extent cx="5759450" cy="1152525"/>
            <wp:effectExtent l="0" t="0" r="0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7AF41" w14:textId="77777777" w:rsidR="003C45D0" w:rsidRPr="003C45D0" w:rsidRDefault="003C45D0" w:rsidP="003C45D0">
      <w:pPr>
        <w:rPr>
          <w:rFonts w:cs="Arial"/>
          <w:sz w:val="18"/>
          <w:szCs w:val="18"/>
          <w:vertAlign w:val="superscript"/>
        </w:rPr>
      </w:pPr>
      <w:r w:rsidRPr="003C45D0">
        <w:rPr>
          <w:rFonts w:cs="Arial"/>
          <w:sz w:val="18"/>
          <w:szCs w:val="18"/>
          <w:vertAlign w:val="superscript"/>
        </w:rPr>
        <w:t xml:space="preserve">Fonte: Tesouro Gerencial </w:t>
      </w:r>
    </w:p>
    <w:p w14:paraId="1329044C" w14:textId="77777777" w:rsidR="003C45D0" w:rsidRPr="00694379" w:rsidRDefault="003C45D0" w:rsidP="003C45D0">
      <w:pPr>
        <w:pStyle w:val="Tabela"/>
        <w:numPr>
          <w:ilvl w:val="0"/>
          <w:numId w:val="0"/>
        </w:numPr>
        <w:jc w:val="left"/>
        <w:rPr>
          <w:szCs w:val="20"/>
        </w:rPr>
      </w:pPr>
    </w:p>
    <w:p w14:paraId="4004197A" w14:textId="77777777" w:rsidR="0023350D" w:rsidRPr="00281AD7" w:rsidRDefault="0023350D" w:rsidP="0023350D">
      <w:pPr>
        <w:rPr>
          <w:rFonts w:cs="Arial"/>
          <w:szCs w:val="20"/>
          <w:highlight w:val="yellow"/>
        </w:rPr>
      </w:pPr>
    </w:p>
    <w:p w14:paraId="16D5DF6F" w14:textId="77777777" w:rsidR="003C45D0" w:rsidRPr="000D355D" w:rsidRDefault="003C45D0" w:rsidP="003C45D0">
      <w:pPr>
        <w:rPr>
          <w:rFonts w:cs="Arial"/>
          <w:szCs w:val="20"/>
        </w:rPr>
      </w:pPr>
      <w:r w:rsidRPr="000D355D">
        <w:rPr>
          <w:rFonts w:cs="Arial"/>
          <w:szCs w:val="20"/>
        </w:rPr>
        <w:t xml:space="preserve">De acordo com a tabela anterior, os </w:t>
      </w:r>
      <w:r>
        <w:rPr>
          <w:rFonts w:cs="Arial"/>
          <w:szCs w:val="20"/>
        </w:rPr>
        <w:t>Bens de Uso Especial</w:t>
      </w:r>
      <w:r w:rsidRPr="000D355D">
        <w:rPr>
          <w:rFonts w:cs="Arial"/>
          <w:szCs w:val="20"/>
        </w:rPr>
        <w:t xml:space="preserve"> correspondem a </w:t>
      </w:r>
      <w:r w:rsidRPr="00B95CF9">
        <w:rPr>
          <w:rFonts w:cs="Arial"/>
          <w:b/>
          <w:bCs/>
          <w:szCs w:val="20"/>
        </w:rPr>
        <w:t>96,24%</w:t>
      </w:r>
      <w:r w:rsidRPr="000D355D">
        <w:rPr>
          <w:rFonts w:cs="Arial"/>
          <w:szCs w:val="20"/>
        </w:rPr>
        <w:t xml:space="preserve"> de todos os bens imóveis reconhecidos contabilmente no Balanço Patrimonial do </w:t>
      </w:r>
      <w:r>
        <w:rPr>
          <w:rFonts w:cs="Arial"/>
          <w:szCs w:val="20"/>
        </w:rPr>
        <w:t>IFMT</w:t>
      </w:r>
      <w:r w:rsidRPr="000D355D">
        <w:rPr>
          <w:rFonts w:cs="Arial"/>
          <w:szCs w:val="20"/>
        </w:rPr>
        <w:t xml:space="preserve">, perfazendo o montante de </w:t>
      </w:r>
      <w:r w:rsidRPr="00B95CF9">
        <w:rPr>
          <w:rFonts w:cs="Arial"/>
          <w:b/>
          <w:bCs/>
          <w:szCs w:val="20"/>
        </w:rPr>
        <w:t>R$</w:t>
      </w:r>
      <w:r w:rsidRPr="000D355D">
        <w:rPr>
          <w:rFonts w:cs="Arial"/>
          <w:szCs w:val="20"/>
        </w:rPr>
        <w:t xml:space="preserve"> </w:t>
      </w:r>
      <w:r w:rsidRPr="00B95CF9">
        <w:rPr>
          <w:rFonts w:cs="Arial"/>
          <w:b/>
          <w:bCs/>
          <w:szCs w:val="20"/>
        </w:rPr>
        <w:t>255.732.051,99</w:t>
      </w:r>
      <w:r w:rsidRPr="000D355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milhões</w:t>
      </w:r>
      <w:r w:rsidRPr="000D355D">
        <w:rPr>
          <w:rFonts w:cs="Arial"/>
          <w:szCs w:val="20"/>
        </w:rPr>
        <w:t xml:space="preserve"> em 31/</w:t>
      </w:r>
      <w:r>
        <w:rPr>
          <w:rFonts w:cs="Arial"/>
          <w:szCs w:val="20"/>
        </w:rPr>
        <w:t>12/2020</w:t>
      </w:r>
      <w:r w:rsidRPr="000D355D">
        <w:rPr>
          <w:rFonts w:cs="Arial"/>
          <w:szCs w:val="20"/>
        </w:rPr>
        <w:t xml:space="preserve"> a valores brutos.</w:t>
      </w:r>
    </w:p>
    <w:p w14:paraId="25E9714E" w14:textId="77777777" w:rsidR="003C45D0" w:rsidRPr="00281AD7" w:rsidRDefault="003C45D0" w:rsidP="003C45D0">
      <w:pPr>
        <w:rPr>
          <w:rFonts w:cs="Arial"/>
          <w:szCs w:val="20"/>
          <w:highlight w:val="yellow"/>
        </w:rPr>
      </w:pPr>
    </w:p>
    <w:p w14:paraId="07AC77DC" w14:textId="77777777" w:rsidR="003C45D0" w:rsidRDefault="003C45D0" w:rsidP="003C45D0">
      <w:pPr>
        <w:rPr>
          <w:rFonts w:cs="Arial"/>
          <w:szCs w:val="20"/>
        </w:rPr>
      </w:pPr>
      <w:r w:rsidRPr="00B94D23">
        <w:rPr>
          <w:rFonts w:cs="Arial"/>
          <w:szCs w:val="20"/>
        </w:rPr>
        <w:t xml:space="preserve">Em síntese, os </w:t>
      </w:r>
      <w:r>
        <w:rPr>
          <w:rFonts w:cs="Arial"/>
          <w:szCs w:val="20"/>
        </w:rPr>
        <w:t>Bens de Uso Especial</w:t>
      </w:r>
      <w:r w:rsidRPr="000D355D">
        <w:rPr>
          <w:rFonts w:cs="Arial"/>
          <w:szCs w:val="20"/>
        </w:rPr>
        <w:t xml:space="preserve"> </w:t>
      </w:r>
      <w:r w:rsidRPr="00B94D23">
        <w:rPr>
          <w:rFonts w:cs="Arial"/>
          <w:szCs w:val="20"/>
        </w:rPr>
        <w:t xml:space="preserve">mais relevantes na composição do patrimônio imobiliário federal são constituídos de </w:t>
      </w:r>
      <w:r>
        <w:rPr>
          <w:rFonts w:cs="Arial"/>
          <w:szCs w:val="20"/>
        </w:rPr>
        <w:t xml:space="preserve">imóveis de uso Educacional. </w:t>
      </w:r>
    </w:p>
    <w:p w14:paraId="373B1DA2" w14:textId="262362CD" w:rsidR="0023350D" w:rsidRDefault="0023350D" w:rsidP="0023350D">
      <w:pPr>
        <w:rPr>
          <w:rFonts w:cs="Arial"/>
          <w:szCs w:val="20"/>
        </w:rPr>
      </w:pPr>
    </w:p>
    <w:p w14:paraId="184DEB48" w14:textId="77777777" w:rsidR="003C45D0" w:rsidRDefault="003C45D0" w:rsidP="003C45D0">
      <w:pPr>
        <w:pStyle w:val="Tabela"/>
        <w:numPr>
          <w:ilvl w:val="0"/>
          <w:numId w:val="0"/>
        </w:numPr>
        <w:jc w:val="left"/>
        <w:rPr>
          <w:szCs w:val="20"/>
        </w:rPr>
      </w:pPr>
      <w:bookmarkStart w:id="20" w:name="_Toc475635350"/>
    </w:p>
    <w:p w14:paraId="71EC95C2" w14:textId="1C0C20AA" w:rsidR="0023350D" w:rsidRPr="00D91938" w:rsidRDefault="00AC011F" w:rsidP="003C45D0">
      <w:pPr>
        <w:pStyle w:val="Tabela"/>
        <w:numPr>
          <w:ilvl w:val="0"/>
          <w:numId w:val="0"/>
        </w:numPr>
        <w:jc w:val="left"/>
        <w:rPr>
          <w:szCs w:val="20"/>
        </w:rPr>
      </w:pPr>
      <w:r>
        <w:rPr>
          <w:szCs w:val="20"/>
        </w:rPr>
        <w:t xml:space="preserve">Tabela 4 - </w:t>
      </w:r>
      <w:r w:rsidR="0023350D" w:rsidRPr="00D91938">
        <w:rPr>
          <w:szCs w:val="20"/>
        </w:rPr>
        <w:t>Bens de Uso Especial – Composição</w:t>
      </w:r>
      <w:bookmarkEnd w:id="20"/>
    </w:p>
    <w:p w14:paraId="1C3A1F60" w14:textId="1C24F2F0" w:rsidR="0023350D" w:rsidRDefault="003C45D0" w:rsidP="0023350D">
      <w:pPr>
        <w:pStyle w:val="Tabela"/>
        <w:numPr>
          <w:ilvl w:val="0"/>
          <w:numId w:val="0"/>
        </w:numPr>
        <w:jc w:val="left"/>
        <w:rPr>
          <w:szCs w:val="20"/>
          <w:highlight w:val="yellow"/>
        </w:rPr>
      </w:pPr>
      <w:r w:rsidRPr="00105BFB">
        <w:rPr>
          <w:noProof/>
          <w:highlight w:val="yellow"/>
        </w:rPr>
        <w:drawing>
          <wp:inline distT="0" distB="0" distL="0" distR="0" wp14:anchorId="5088A3A6" wp14:editId="5E7BCBBD">
            <wp:extent cx="5759450" cy="1445895"/>
            <wp:effectExtent l="0" t="0" r="0" b="190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18931" w14:textId="11F6B75B" w:rsidR="0023350D" w:rsidRPr="003C45D0" w:rsidRDefault="003C45D0" w:rsidP="0023350D">
      <w:pPr>
        <w:rPr>
          <w:rFonts w:cs="Arial"/>
          <w:sz w:val="18"/>
          <w:szCs w:val="18"/>
          <w:vertAlign w:val="superscript"/>
        </w:rPr>
      </w:pPr>
      <w:r w:rsidRPr="003C45D0">
        <w:rPr>
          <w:rFonts w:cs="Arial"/>
          <w:sz w:val="18"/>
          <w:szCs w:val="18"/>
          <w:vertAlign w:val="superscript"/>
        </w:rPr>
        <w:t xml:space="preserve">Fonte: Tesouro Gerencial </w:t>
      </w:r>
    </w:p>
    <w:p w14:paraId="55AD3CE6" w14:textId="77777777" w:rsidR="003C45D0" w:rsidRPr="00962E2B" w:rsidRDefault="003C45D0" w:rsidP="003C45D0">
      <w:pPr>
        <w:ind w:firstLine="720"/>
        <w:rPr>
          <w:rFonts w:cs="Arial"/>
          <w:szCs w:val="20"/>
        </w:rPr>
      </w:pPr>
      <w:bookmarkStart w:id="21" w:name="_Hlk62564740"/>
      <w:r w:rsidRPr="00962E2B">
        <w:rPr>
          <w:rFonts w:cs="Arial"/>
          <w:szCs w:val="20"/>
        </w:rPr>
        <w:t xml:space="preserve">A análise vertical indica que </w:t>
      </w:r>
      <w:r w:rsidRPr="00222A80">
        <w:rPr>
          <w:rFonts w:cs="Arial"/>
          <w:b/>
          <w:bCs/>
          <w:szCs w:val="20"/>
        </w:rPr>
        <w:t>97,</w:t>
      </w:r>
      <w:r>
        <w:rPr>
          <w:rFonts w:cs="Arial"/>
          <w:b/>
          <w:bCs/>
          <w:szCs w:val="20"/>
        </w:rPr>
        <w:t>79</w:t>
      </w:r>
      <w:r w:rsidRPr="00222A80">
        <w:rPr>
          <w:rFonts w:cs="Arial"/>
          <w:b/>
          <w:bCs/>
          <w:szCs w:val="20"/>
        </w:rPr>
        <w:t>%</w:t>
      </w:r>
      <w:r w:rsidRPr="00962E2B">
        <w:rPr>
          <w:rFonts w:cs="Arial"/>
          <w:szCs w:val="20"/>
        </w:rPr>
        <w:t xml:space="preserve"> dos bens imóveis da instituição trata-se de bens de uso educacional, tendo sofrido um acréscimo de </w:t>
      </w:r>
      <w:r>
        <w:rPr>
          <w:rFonts w:cs="Arial"/>
          <w:b/>
          <w:bCs/>
          <w:szCs w:val="20"/>
        </w:rPr>
        <w:t>10,90</w:t>
      </w:r>
      <w:r w:rsidRPr="00222A80">
        <w:rPr>
          <w:rFonts w:cs="Arial"/>
          <w:b/>
          <w:bCs/>
          <w:szCs w:val="20"/>
        </w:rPr>
        <w:t>%</w:t>
      </w:r>
      <w:r w:rsidRPr="00962E2B">
        <w:rPr>
          <w:rFonts w:cs="Arial"/>
          <w:szCs w:val="20"/>
        </w:rPr>
        <w:t xml:space="preserve"> em relação ao período anterior.</w:t>
      </w:r>
    </w:p>
    <w:p w14:paraId="720618E5" w14:textId="40E4D907" w:rsidR="003C45D0" w:rsidRDefault="003C45D0" w:rsidP="003C45D0">
      <w:pPr>
        <w:rPr>
          <w:rFonts w:cs="Arial"/>
          <w:szCs w:val="20"/>
        </w:rPr>
      </w:pPr>
    </w:p>
    <w:p w14:paraId="2666B983" w14:textId="0FE59F73" w:rsidR="003C45D0" w:rsidRDefault="003C45D0" w:rsidP="003C45D0">
      <w:pPr>
        <w:rPr>
          <w:rFonts w:cs="Arial"/>
          <w:szCs w:val="20"/>
        </w:rPr>
      </w:pPr>
    </w:p>
    <w:p w14:paraId="7722AF7A" w14:textId="08B2DE13" w:rsidR="003C45D0" w:rsidRDefault="003C45D0" w:rsidP="003C45D0">
      <w:pPr>
        <w:rPr>
          <w:rFonts w:cs="Arial"/>
          <w:szCs w:val="20"/>
        </w:rPr>
      </w:pPr>
    </w:p>
    <w:p w14:paraId="50FE3107" w14:textId="77777777" w:rsidR="003C45D0" w:rsidRDefault="003C45D0" w:rsidP="003C45D0">
      <w:pPr>
        <w:rPr>
          <w:rFonts w:cs="Arial"/>
          <w:szCs w:val="20"/>
        </w:rPr>
      </w:pPr>
    </w:p>
    <w:p w14:paraId="6EF6051F" w14:textId="77777777" w:rsidR="003C45D0" w:rsidRDefault="003C45D0" w:rsidP="003C45D0">
      <w:pPr>
        <w:rPr>
          <w:rFonts w:cs="Arial"/>
          <w:szCs w:val="20"/>
        </w:rPr>
      </w:pPr>
    </w:p>
    <w:p w14:paraId="6F2F60E2" w14:textId="77777777" w:rsidR="003C45D0" w:rsidRDefault="003C45D0" w:rsidP="003C45D0">
      <w:pPr>
        <w:rPr>
          <w:rFonts w:cs="Arial"/>
          <w:szCs w:val="20"/>
        </w:rPr>
      </w:pPr>
    </w:p>
    <w:p w14:paraId="07A4AA3A" w14:textId="77777777" w:rsidR="003C45D0" w:rsidRDefault="003C45D0" w:rsidP="003C45D0">
      <w:pPr>
        <w:rPr>
          <w:rFonts w:cs="Arial"/>
          <w:szCs w:val="20"/>
        </w:rPr>
      </w:pPr>
    </w:p>
    <w:p w14:paraId="53232ABE" w14:textId="77777777" w:rsidR="003C45D0" w:rsidRPr="00FC1CCF" w:rsidRDefault="003C45D0" w:rsidP="003C45D0">
      <w:pPr>
        <w:jc w:val="center"/>
        <w:rPr>
          <w:szCs w:val="20"/>
        </w:rPr>
      </w:pPr>
      <w:r>
        <w:rPr>
          <w:b/>
          <w:szCs w:val="20"/>
        </w:rPr>
        <w:t>ELIZÂNGELA</w:t>
      </w:r>
      <w:r w:rsidRPr="00FC1CCF">
        <w:rPr>
          <w:b/>
          <w:szCs w:val="20"/>
        </w:rPr>
        <w:t xml:space="preserve"> CRISTINA MAGALHÃES </w:t>
      </w:r>
    </w:p>
    <w:p w14:paraId="072B934B" w14:textId="77777777" w:rsidR="003C45D0" w:rsidRPr="00FC1CCF" w:rsidRDefault="003C45D0" w:rsidP="003C45D0">
      <w:pPr>
        <w:jc w:val="center"/>
        <w:rPr>
          <w:szCs w:val="20"/>
        </w:rPr>
      </w:pPr>
      <w:r w:rsidRPr="00FC1CCF">
        <w:rPr>
          <w:szCs w:val="20"/>
        </w:rPr>
        <w:t>Contador</w:t>
      </w:r>
      <w:r>
        <w:rPr>
          <w:szCs w:val="20"/>
        </w:rPr>
        <w:t xml:space="preserve">a Substituta de Órgão </w:t>
      </w:r>
    </w:p>
    <w:p w14:paraId="2DBE56AD" w14:textId="77777777" w:rsidR="003C45D0" w:rsidRPr="00FC1CCF" w:rsidRDefault="003C45D0" w:rsidP="003C45D0">
      <w:pPr>
        <w:jc w:val="center"/>
        <w:rPr>
          <w:rStyle w:val="Fontepargpadro4"/>
          <w:szCs w:val="20"/>
        </w:rPr>
      </w:pPr>
      <w:r w:rsidRPr="00FC1CCF">
        <w:rPr>
          <w:szCs w:val="20"/>
        </w:rPr>
        <w:t>Matricula SIAPE Nº 2996831</w:t>
      </w:r>
    </w:p>
    <w:p w14:paraId="7A0FE7B0" w14:textId="77777777" w:rsidR="003C45D0" w:rsidRDefault="003C45D0" w:rsidP="003C45D0">
      <w:pPr>
        <w:jc w:val="center"/>
        <w:rPr>
          <w:rStyle w:val="Fontepargpadro4"/>
          <w:szCs w:val="20"/>
        </w:rPr>
      </w:pPr>
      <w:r w:rsidRPr="00FC1CCF">
        <w:rPr>
          <w:rStyle w:val="Fontepargpadro4"/>
          <w:szCs w:val="20"/>
        </w:rPr>
        <w:t>CRC-PR 049607/O-5 T-MT</w:t>
      </w:r>
    </w:p>
    <w:p w14:paraId="4F3837A8" w14:textId="77777777" w:rsidR="003C45D0" w:rsidRDefault="003C45D0" w:rsidP="003C45D0">
      <w:pPr>
        <w:spacing w:after="160" w:line="259" w:lineRule="auto"/>
        <w:jc w:val="left"/>
        <w:rPr>
          <w:rFonts w:cs="Arial"/>
          <w:szCs w:val="20"/>
        </w:rPr>
      </w:pPr>
    </w:p>
    <w:bookmarkEnd w:id="21"/>
    <w:p w14:paraId="3ABC1773" w14:textId="77777777" w:rsidR="003C45D0" w:rsidRDefault="003C45D0" w:rsidP="003C45D0">
      <w:pPr>
        <w:rPr>
          <w:rFonts w:cs="Arial"/>
          <w:color w:val="0070C0"/>
          <w:szCs w:val="20"/>
        </w:rPr>
      </w:pPr>
    </w:p>
    <w:p w14:paraId="391C24BE" w14:textId="07BA5D93" w:rsidR="004102BC" w:rsidRDefault="004102BC">
      <w:pPr>
        <w:rPr>
          <w:rFonts w:cs="Arial"/>
          <w:color w:val="0070C0"/>
          <w:szCs w:val="20"/>
        </w:rPr>
      </w:pPr>
    </w:p>
    <w:p w14:paraId="13A48DFF" w14:textId="2AE82EF4" w:rsidR="004102BC" w:rsidRDefault="004102BC">
      <w:pPr>
        <w:rPr>
          <w:rFonts w:cs="Arial"/>
          <w:color w:val="0070C0"/>
          <w:szCs w:val="20"/>
        </w:rPr>
      </w:pPr>
    </w:p>
    <w:p w14:paraId="285E0CC6" w14:textId="3B1CE25E" w:rsidR="004102BC" w:rsidRDefault="004102BC">
      <w:pPr>
        <w:rPr>
          <w:rFonts w:cs="Arial"/>
          <w:color w:val="0070C0"/>
          <w:szCs w:val="20"/>
        </w:rPr>
      </w:pPr>
    </w:p>
    <w:p w14:paraId="5E251334" w14:textId="4F5E90AD" w:rsidR="004102BC" w:rsidRDefault="004102BC">
      <w:pPr>
        <w:rPr>
          <w:rFonts w:cs="Arial"/>
          <w:color w:val="0070C0"/>
          <w:szCs w:val="20"/>
        </w:rPr>
      </w:pPr>
    </w:p>
    <w:p w14:paraId="79E10E11" w14:textId="49E59E7B" w:rsidR="004102BC" w:rsidRDefault="004102BC">
      <w:pPr>
        <w:rPr>
          <w:rFonts w:cs="Arial"/>
          <w:color w:val="0070C0"/>
          <w:szCs w:val="20"/>
        </w:rPr>
      </w:pPr>
    </w:p>
    <w:p w14:paraId="08FDBBB7" w14:textId="09170598" w:rsidR="004102BC" w:rsidRDefault="004102BC">
      <w:pPr>
        <w:rPr>
          <w:rFonts w:cs="Arial"/>
          <w:color w:val="0070C0"/>
          <w:szCs w:val="20"/>
        </w:rPr>
      </w:pPr>
    </w:p>
    <w:p w14:paraId="533E4ED7" w14:textId="186377E8" w:rsidR="004102BC" w:rsidRDefault="004102BC">
      <w:pPr>
        <w:rPr>
          <w:rFonts w:cs="Arial"/>
          <w:color w:val="0070C0"/>
          <w:szCs w:val="20"/>
        </w:rPr>
      </w:pPr>
    </w:p>
    <w:p w14:paraId="3AFBC50A" w14:textId="67C2EE97" w:rsidR="004102BC" w:rsidRDefault="004102BC">
      <w:pPr>
        <w:rPr>
          <w:rFonts w:cs="Arial"/>
          <w:color w:val="0070C0"/>
          <w:szCs w:val="20"/>
        </w:rPr>
      </w:pPr>
    </w:p>
    <w:p w14:paraId="3C480E84" w14:textId="42ABC73D" w:rsidR="004102BC" w:rsidRDefault="004102BC">
      <w:pPr>
        <w:rPr>
          <w:rFonts w:cs="Arial"/>
          <w:color w:val="0070C0"/>
          <w:szCs w:val="20"/>
        </w:rPr>
      </w:pPr>
    </w:p>
    <w:p w14:paraId="53074600" w14:textId="59155BD8" w:rsidR="003C45D0" w:rsidRDefault="003C45D0">
      <w:pPr>
        <w:rPr>
          <w:rFonts w:cs="Arial"/>
          <w:color w:val="0070C0"/>
          <w:szCs w:val="20"/>
        </w:rPr>
      </w:pPr>
    </w:p>
    <w:p w14:paraId="23715240" w14:textId="4D6D207D" w:rsidR="003C45D0" w:rsidRDefault="003C45D0">
      <w:pPr>
        <w:rPr>
          <w:rFonts w:cs="Arial"/>
          <w:color w:val="0070C0"/>
          <w:szCs w:val="20"/>
        </w:rPr>
      </w:pPr>
    </w:p>
    <w:p w14:paraId="6E8440EF" w14:textId="62BC15BF" w:rsidR="003C45D0" w:rsidRDefault="003C45D0">
      <w:pPr>
        <w:rPr>
          <w:rFonts w:cs="Arial"/>
          <w:color w:val="0070C0"/>
          <w:szCs w:val="20"/>
        </w:rPr>
      </w:pPr>
    </w:p>
    <w:p w14:paraId="649B2337" w14:textId="2EA2E539" w:rsidR="003C45D0" w:rsidRDefault="003C45D0">
      <w:pPr>
        <w:rPr>
          <w:rFonts w:cs="Arial"/>
          <w:color w:val="0070C0"/>
          <w:szCs w:val="20"/>
        </w:rPr>
      </w:pPr>
    </w:p>
    <w:p w14:paraId="3A40994B" w14:textId="5B45A710" w:rsidR="003C45D0" w:rsidRDefault="003C45D0">
      <w:pPr>
        <w:rPr>
          <w:rFonts w:cs="Arial"/>
          <w:color w:val="0070C0"/>
          <w:szCs w:val="20"/>
        </w:rPr>
      </w:pPr>
    </w:p>
    <w:p w14:paraId="1A270255" w14:textId="65913179" w:rsidR="003C45D0" w:rsidRDefault="003C45D0">
      <w:pPr>
        <w:rPr>
          <w:rFonts w:cs="Arial"/>
          <w:color w:val="0070C0"/>
          <w:szCs w:val="20"/>
        </w:rPr>
      </w:pPr>
    </w:p>
    <w:p w14:paraId="0E23CA73" w14:textId="0E1A48F0" w:rsidR="003C45D0" w:rsidRDefault="003C45D0">
      <w:pPr>
        <w:rPr>
          <w:rFonts w:cs="Arial"/>
          <w:color w:val="0070C0"/>
          <w:szCs w:val="20"/>
        </w:rPr>
      </w:pPr>
    </w:p>
    <w:p w14:paraId="216CEAA4" w14:textId="6A726C0B" w:rsidR="003C45D0" w:rsidRDefault="003C45D0">
      <w:pPr>
        <w:rPr>
          <w:rFonts w:cs="Arial"/>
          <w:color w:val="0070C0"/>
          <w:szCs w:val="20"/>
        </w:rPr>
      </w:pPr>
    </w:p>
    <w:p w14:paraId="42A7D35D" w14:textId="3B6469CE" w:rsidR="003C45D0" w:rsidRDefault="003C45D0">
      <w:pPr>
        <w:rPr>
          <w:rFonts w:cs="Arial"/>
          <w:color w:val="0070C0"/>
          <w:szCs w:val="20"/>
        </w:rPr>
      </w:pPr>
    </w:p>
    <w:p w14:paraId="163BE792" w14:textId="132F7674" w:rsidR="003C45D0" w:rsidRDefault="003C45D0">
      <w:pPr>
        <w:rPr>
          <w:rFonts w:cs="Arial"/>
          <w:color w:val="0070C0"/>
          <w:szCs w:val="20"/>
        </w:rPr>
      </w:pPr>
    </w:p>
    <w:p w14:paraId="1EDFEC47" w14:textId="0F7812BF" w:rsidR="003C45D0" w:rsidRDefault="003C45D0">
      <w:pPr>
        <w:rPr>
          <w:rFonts w:cs="Arial"/>
          <w:color w:val="0070C0"/>
          <w:szCs w:val="20"/>
        </w:rPr>
      </w:pPr>
    </w:p>
    <w:p w14:paraId="50070191" w14:textId="0B54E7C3" w:rsidR="0023350D" w:rsidRPr="004C559F" w:rsidRDefault="0023350D" w:rsidP="004C559F">
      <w:pPr>
        <w:spacing w:after="160" w:line="259" w:lineRule="auto"/>
        <w:jc w:val="left"/>
        <w:rPr>
          <w:rFonts w:cs="Arial"/>
          <w:color w:val="0070C0"/>
          <w:szCs w:val="20"/>
        </w:rPr>
      </w:pPr>
      <w:r w:rsidRPr="000A42CA">
        <w:rPr>
          <w:rFonts w:cs="Arial"/>
          <w:b/>
          <w:szCs w:val="20"/>
        </w:rPr>
        <w:lastRenderedPageBreak/>
        <w:t xml:space="preserve">Nota </w:t>
      </w:r>
      <w:r w:rsidR="002767E4">
        <w:rPr>
          <w:rFonts w:cs="Arial"/>
          <w:b/>
          <w:szCs w:val="20"/>
        </w:rPr>
        <w:t>0</w:t>
      </w:r>
      <w:r w:rsidR="000B3885">
        <w:rPr>
          <w:rFonts w:cs="Arial"/>
          <w:b/>
          <w:szCs w:val="20"/>
        </w:rPr>
        <w:t>9</w:t>
      </w:r>
      <w:r w:rsidRPr="000A42CA">
        <w:rPr>
          <w:rFonts w:cs="Arial"/>
          <w:b/>
          <w:szCs w:val="20"/>
        </w:rPr>
        <w:t xml:space="preserve"> – </w:t>
      </w:r>
      <w:r>
        <w:rPr>
          <w:rFonts w:cs="Arial"/>
          <w:b/>
          <w:szCs w:val="20"/>
        </w:rPr>
        <w:t>Intangível</w:t>
      </w:r>
    </w:p>
    <w:p w14:paraId="37D40107" w14:textId="77777777" w:rsidR="0023350D" w:rsidRDefault="0023350D" w:rsidP="0023350D">
      <w:pPr>
        <w:rPr>
          <w:rFonts w:cs="Arial"/>
          <w:szCs w:val="20"/>
        </w:rPr>
      </w:pPr>
    </w:p>
    <w:p w14:paraId="47409EDF" w14:textId="77777777" w:rsidR="000B3885" w:rsidRDefault="000B3885" w:rsidP="000B3885">
      <w:pPr>
        <w:rPr>
          <w:rFonts w:cs="Arial"/>
          <w:szCs w:val="20"/>
        </w:rPr>
      </w:pPr>
      <w:r>
        <w:rPr>
          <w:rFonts w:cs="Arial"/>
          <w:szCs w:val="20"/>
        </w:rPr>
        <w:t xml:space="preserve">Em 31/12/2020, o IFMT apresentou um saldo de </w:t>
      </w:r>
      <w:r w:rsidRPr="00CC4C61">
        <w:rPr>
          <w:rFonts w:cs="Arial"/>
          <w:b/>
          <w:bCs/>
          <w:szCs w:val="20"/>
        </w:rPr>
        <w:t>R$ 1.400.643,61</w:t>
      </w:r>
      <w:r>
        <w:rPr>
          <w:rFonts w:cs="Arial"/>
          <w:szCs w:val="20"/>
        </w:rPr>
        <w:t xml:space="preserve"> milhões relacionados a intangível.</w:t>
      </w:r>
    </w:p>
    <w:p w14:paraId="151BA3F6" w14:textId="77777777" w:rsidR="000B3885" w:rsidRDefault="000B3885" w:rsidP="000B3885">
      <w:pPr>
        <w:rPr>
          <w:rFonts w:cs="Arial"/>
          <w:szCs w:val="20"/>
        </w:rPr>
      </w:pPr>
    </w:p>
    <w:p w14:paraId="606DCAC3" w14:textId="77777777" w:rsidR="000B3885" w:rsidRPr="002E4958" w:rsidRDefault="000B3885" w:rsidP="000B3885">
      <w:pPr>
        <w:rPr>
          <w:rFonts w:cs="Arial"/>
          <w:szCs w:val="20"/>
        </w:rPr>
      </w:pPr>
      <w:r w:rsidRPr="002E4958">
        <w:rPr>
          <w:rFonts w:cs="Arial"/>
          <w:szCs w:val="20"/>
        </w:rPr>
        <w:t xml:space="preserve">Na tabela a seguir, é apresentada a composição </w:t>
      </w:r>
      <w:r>
        <w:rPr>
          <w:rFonts w:cs="Arial"/>
          <w:szCs w:val="20"/>
        </w:rPr>
        <w:t>do Subgrupo Intangível</w:t>
      </w:r>
      <w:r w:rsidRPr="002E4958">
        <w:rPr>
          <w:rFonts w:cs="Arial"/>
          <w:szCs w:val="20"/>
        </w:rPr>
        <w:t xml:space="preserve">, para os exercícios de </w:t>
      </w:r>
      <w:r w:rsidRPr="00480E0B">
        <w:rPr>
          <w:rFonts w:cs="Arial"/>
          <w:szCs w:val="20"/>
        </w:rPr>
        <w:t>20</w:t>
      </w:r>
      <w:r>
        <w:rPr>
          <w:rFonts w:cs="Arial"/>
          <w:szCs w:val="20"/>
        </w:rPr>
        <w:t>20</w:t>
      </w:r>
      <w:r w:rsidRPr="002E4958">
        <w:rPr>
          <w:rFonts w:cs="Arial"/>
          <w:szCs w:val="20"/>
        </w:rPr>
        <w:t xml:space="preserve"> e </w:t>
      </w:r>
      <w:r w:rsidRPr="00480E0B">
        <w:rPr>
          <w:rFonts w:cs="Arial"/>
          <w:szCs w:val="20"/>
        </w:rPr>
        <w:t>20</w:t>
      </w:r>
      <w:r>
        <w:rPr>
          <w:rFonts w:cs="Arial"/>
          <w:szCs w:val="20"/>
        </w:rPr>
        <w:t>19</w:t>
      </w:r>
      <w:r w:rsidRPr="002E4958">
        <w:rPr>
          <w:rFonts w:cs="Arial"/>
          <w:szCs w:val="20"/>
        </w:rPr>
        <w:t>.</w:t>
      </w:r>
    </w:p>
    <w:p w14:paraId="6F089618" w14:textId="77777777" w:rsidR="000B3885" w:rsidRDefault="000B3885" w:rsidP="000B3885">
      <w:pPr>
        <w:rPr>
          <w:rFonts w:cs="Arial"/>
          <w:szCs w:val="20"/>
        </w:rPr>
      </w:pPr>
    </w:p>
    <w:p w14:paraId="7A5093B9" w14:textId="77777777" w:rsidR="0023350D" w:rsidRDefault="0023350D" w:rsidP="0023350D">
      <w:pPr>
        <w:rPr>
          <w:rFonts w:cs="Arial"/>
          <w:szCs w:val="20"/>
        </w:rPr>
      </w:pPr>
    </w:p>
    <w:p w14:paraId="0040091C" w14:textId="0BF2B576" w:rsidR="0023350D" w:rsidRDefault="0023350D" w:rsidP="0023350D">
      <w:pPr>
        <w:pStyle w:val="Tabela"/>
        <w:numPr>
          <w:ilvl w:val="0"/>
          <w:numId w:val="0"/>
        </w:numPr>
        <w:rPr>
          <w:szCs w:val="20"/>
        </w:rPr>
      </w:pPr>
      <w:r>
        <w:rPr>
          <w:szCs w:val="20"/>
        </w:rPr>
        <w:t>Tabela 1 – Intangível</w:t>
      </w:r>
      <w:r w:rsidRPr="002E4958">
        <w:rPr>
          <w:szCs w:val="20"/>
        </w:rPr>
        <w:t xml:space="preserve"> – Composição.</w:t>
      </w:r>
    </w:p>
    <w:p w14:paraId="79282F8E" w14:textId="58C7FED2" w:rsidR="000B3885" w:rsidRDefault="000B3885" w:rsidP="0023350D">
      <w:pPr>
        <w:pStyle w:val="Tabela"/>
        <w:numPr>
          <w:ilvl w:val="0"/>
          <w:numId w:val="0"/>
        </w:numPr>
        <w:rPr>
          <w:szCs w:val="20"/>
        </w:rPr>
      </w:pPr>
      <w:r w:rsidRPr="0092234B">
        <w:rPr>
          <w:noProof/>
        </w:rPr>
        <w:drawing>
          <wp:inline distT="0" distB="0" distL="0" distR="0" wp14:anchorId="65EDB138" wp14:editId="6DF12FE9">
            <wp:extent cx="5759450" cy="1572260"/>
            <wp:effectExtent l="0" t="0" r="0" b="889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60F69" w14:textId="77777777" w:rsidR="000B3885" w:rsidRPr="000B3885" w:rsidRDefault="000B3885" w:rsidP="000B3885">
      <w:pPr>
        <w:rPr>
          <w:rFonts w:cs="Arial"/>
          <w:sz w:val="18"/>
          <w:szCs w:val="18"/>
          <w:vertAlign w:val="superscript"/>
        </w:rPr>
      </w:pPr>
      <w:r w:rsidRPr="000B3885">
        <w:rPr>
          <w:rFonts w:cs="Arial"/>
          <w:sz w:val="18"/>
          <w:szCs w:val="18"/>
          <w:vertAlign w:val="superscript"/>
        </w:rPr>
        <w:t>Fonte: Tesouro Gerencial</w:t>
      </w:r>
    </w:p>
    <w:p w14:paraId="0B879DD3" w14:textId="77777777" w:rsidR="000B3885" w:rsidRPr="002E4958" w:rsidRDefault="000B3885" w:rsidP="0023350D">
      <w:pPr>
        <w:pStyle w:val="Tabela"/>
        <w:numPr>
          <w:ilvl w:val="0"/>
          <w:numId w:val="0"/>
        </w:numPr>
        <w:rPr>
          <w:szCs w:val="20"/>
        </w:rPr>
      </w:pPr>
    </w:p>
    <w:p w14:paraId="661A99F0" w14:textId="77777777" w:rsidR="000B3885" w:rsidRDefault="000B3885" w:rsidP="000B3885">
      <w:pPr>
        <w:tabs>
          <w:tab w:val="left" w:pos="634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No intangível, destaca-se </w:t>
      </w:r>
      <w:r w:rsidRPr="00901BEC">
        <w:rPr>
          <w:rFonts w:cs="Arial"/>
          <w:szCs w:val="20"/>
        </w:rPr>
        <w:t xml:space="preserve">o item Softwares com vida útil definida, que </w:t>
      </w:r>
      <w:r>
        <w:rPr>
          <w:rFonts w:cs="Arial"/>
          <w:szCs w:val="20"/>
        </w:rPr>
        <w:t xml:space="preserve">representa cerca de </w:t>
      </w:r>
      <w:r w:rsidRPr="00901BEC">
        <w:rPr>
          <w:rFonts w:cs="Arial"/>
          <w:b/>
          <w:bCs/>
          <w:szCs w:val="20"/>
        </w:rPr>
        <w:t>46,</w:t>
      </w:r>
      <w:r>
        <w:rPr>
          <w:rFonts w:cs="Arial"/>
          <w:b/>
          <w:bCs/>
          <w:szCs w:val="20"/>
        </w:rPr>
        <w:t>35</w:t>
      </w:r>
      <w:r w:rsidRPr="00901BEC">
        <w:rPr>
          <w:rFonts w:cs="Arial"/>
          <w:b/>
          <w:bCs/>
          <w:szCs w:val="20"/>
        </w:rPr>
        <w:t>%</w:t>
      </w:r>
      <w:r>
        <w:rPr>
          <w:rFonts w:cs="Arial"/>
          <w:szCs w:val="20"/>
        </w:rPr>
        <w:t xml:space="preserve"> do grupo. </w:t>
      </w:r>
    </w:p>
    <w:p w14:paraId="25906774" w14:textId="77777777" w:rsidR="000B3885" w:rsidRDefault="000B3885" w:rsidP="000B3885">
      <w:pPr>
        <w:tabs>
          <w:tab w:val="left" w:pos="6340"/>
        </w:tabs>
        <w:rPr>
          <w:rFonts w:cs="Arial"/>
          <w:szCs w:val="20"/>
        </w:rPr>
      </w:pPr>
    </w:p>
    <w:p w14:paraId="2FDD89C2" w14:textId="77777777" w:rsidR="000B3885" w:rsidRDefault="000B3885" w:rsidP="000B3885">
      <w:pPr>
        <w:tabs>
          <w:tab w:val="left" w:pos="6340"/>
        </w:tabs>
        <w:rPr>
          <w:rFonts w:cs="Arial"/>
          <w:szCs w:val="20"/>
        </w:rPr>
      </w:pPr>
      <w:r w:rsidRPr="00901BEC">
        <w:rPr>
          <w:rFonts w:cs="Arial"/>
          <w:szCs w:val="20"/>
        </w:rPr>
        <w:t xml:space="preserve">Os dados acima </w:t>
      </w:r>
      <w:r>
        <w:rPr>
          <w:rFonts w:cs="Arial"/>
          <w:szCs w:val="20"/>
        </w:rPr>
        <w:t xml:space="preserve">também </w:t>
      </w:r>
      <w:r w:rsidRPr="00901BEC">
        <w:rPr>
          <w:rFonts w:cs="Arial"/>
          <w:szCs w:val="20"/>
        </w:rPr>
        <w:t xml:space="preserve">evidenciam </w:t>
      </w:r>
      <w:r>
        <w:rPr>
          <w:rFonts w:cs="Arial"/>
          <w:szCs w:val="20"/>
        </w:rPr>
        <w:t xml:space="preserve">um </w:t>
      </w:r>
      <w:r w:rsidRPr="00901BEC">
        <w:rPr>
          <w:rFonts w:cs="Arial"/>
          <w:szCs w:val="20"/>
        </w:rPr>
        <w:t xml:space="preserve">aumento de investimento em softwares no período em </w:t>
      </w:r>
      <w:r w:rsidRPr="00901BEC">
        <w:rPr>
          <w:rFonts w:cs="Arial"/>
          <w:b/>
          <w:bCs/>
          <w:szCs w:val="20"/>
        </w:rPr>
        <w:t>140,46%</w:t>
      </w:r>
      <w:r>
        <w:rPr>
          <w:rFonts w:cs="Arial"/>
          <w:szCs w:val="20"/>
        </w:rPr>
        <w:t xml:space="preserve"> em relação ao período anterior</w:t>
      </w:r>
      <w:r w:rsidRPr="00901BEC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Tais adições foram efetuadas ao longo do exercício e referem-se a aquisição de soluções para o datacenter, softwares de backup, replicação de dados e licenças para o datacenter do IFMT Campus Reitoria (158144) no valor de </w:t>
      </w:r>
      <w:r w:rsidRPr="0092234B">
        <w:rPr>
          <w:rFonts w:cs="Arial"/>
          <w:b/>
          <w:bCs/>
          <w:szCs w:val="20"/>
        </w:rPr>
        <w:t>R$ 362.501,76</w:t>
      </w:r>
      <w:r>
        <w:rPr>
          <w:rFonts w:cs="Arial"/>
          <w:szCs w:val="20"/>
        </w:rPr>
        <w:t xml:space="preserve"> conforme autorização 193/2019 e </w:t>
      </w:r>
      <w:r w:rsidRPr="0092234B">
        <w:rPr>
          <w:rFonts w:cs="Arial"/>
          <w:szCs w:val="20"/>
        </w:rPr>
        <w:t>PREGÃO 07/</w:t>
      </w:r>
      <w:r>
        <w:rPr>
          <w:rFonts w:cs="Arial"/>
          <w:szCs w:val="20"/>
        </w:rPr>
        <w:t>2019 da UASG 158148.</w:t>
      </w:r>
    </w:p>
    <w:p w14:paraId="60FAAF4A" w14:textId="77777777" w:rsidR="000B3885" w:rsidRDefault="000B3885" w:rsidP="000B3885">
      <w:pPr>
        <w:pBdr>
          <w:top w:val="none" w:sz="0" w:space="9" w:color="000000"/>
        </w:pBdr>
        <w:rPr>
          <w:rFonts w:cs="Arial"/>
          <w:szCs w:val="20"/>
        </w:rPr>
      </w:pPr>
      <w:r w:rsidRPr="00901BEC">
        <w:rPr>
          <w:rFonts w:cs="Arial"/>
          <w:szCs w:val="20"/>
        </w:rPr>
        <w:t xml:space="preserve">Evidencia também que </w:t>
      </w:r>
      <w:r w:rsidRPr="0092234B">
        <w:rPr>
          <w:rFonts w:cs="Arial"/>
          <w:b/>
          <w:bCs/>
          <w:szCs w:val="20"/>
        </w:rPr>
        <w:t>46,</w:t>
      </w:r>
      <w:r>
        <w:rPr>
          <w:rFonts w:cs="Arial"/>
          <w:b/>
          <w:bCs/>
          <w:szCs w:val="20"/>
        </w:rPr>
        <w:t>35</w:t>
      </w:r>
      <w:r w:rsidRPr="0092234B">
        <w:rPr>
          <w:rFonts w:cs="Arial"/>
          <w:b/>
          <w:bCs/>
          <w:szCs w:val="20"/>
        </w:rPr>
        <w:t>%</w:t>
      </w:r>
      <w:r w:rsidRPr="00901BEC">
        <w:rPr>
          <w:rFonts w:cs="Arial"/>
          <w:szCs w:val="20"/>
        </w:rPr>
        <w:t xml:space="preserve"> de Softwares com vida útil definida não foram amortizados. Além disso, o saldo de </w:t>
      </w:r>
      <w:r w:rsidRPr="0092234B">
        <w:rPr>
          <w:rFonts w:cs="Arial"/>
          <w:b/>
          <w:bCs/>
          <w:szCs w:val="20"/>
        </w:rPr>
        <w:t>R$ 5.646,49</w:t>
      </w:r>
      <w:r w:rsidRPr="00901BEC">
        <w:rPr>
          <w:rFonts w:cs="Arial"/>
          <w:szCs w:val="20"/>
        </w:rPr>
        <w:t xml:space="preserve"> referente a Concessão de Direito de Uso de Comunicação registrado pelo IFMT-Campus Cáceres também não está sendo amortizado. </w:t>
      </w:r>
    </w:p>
    <w:p w14:paraId="0C23A598" w14:textId="77777777" w:rsidR="000B3885" w:rsidRDefault="000B3885" w:rsidP="000B3885">
      <w:pPr>
        <w:pBdr>
          <w:top w:val="none" w:sz="0" w:space="9" w:color="000000"/>
        </w:pBdr>
        <w:rPr>
          <w:rFonts w:cs="Arial"/>
          <w:szCs w:val="20"/>
        </w:rPr>
      </w:pPr>
    </w:p>
    <w:p w14:paraId="4E94676C" w14:textId="77777777" w:rsidR="000B3885" w:rsidRPr="00CC4C61" w:rsidRDefault="000B3885" w:rsidP="000B3885">
      <w:r w:rsidRPr="00901BEC">
        <w:rPr>
          <w:rFonts w:cs="Arial"/>
          <w:szCs w:val="20"/>
        </w:rPr>
        <w:t>Não houve registro de redução ao valor recuperável (</w:t>
      </w:r>
      <w:proofErr w:type="spellStart"/>
      <w:r w:rsidRPr="00901BEC">
        <w:rPr>
          <w:rFonts w:cs="Arial"/>
          <w:szCs w:val="20"/>
        </w:rPr>
        <w:t>impairment</w:t>
      </w:r>
      <w:proofErr w:type="spellEnd"/>
      <w:r w:rsidRPr="00901BEC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</w:t>
      </w:r>
      <w:r w:rsidRPr="00CC4C61">
        <w:rPr>
          <w:rFonts w:cs="Arial"/>
          <w:szCs w:val="20"/>
        </w:rPr>
        <w:t>e nem a</w:t>
      </w:r>
      <w:r w:rsidRPr="00CC4C61">
        <w:t>justes de Exercícios Anteriores realizados no Intangível, decorrentes de efeitos da mudança de critério contábil, ou da retificação de erro imputável a determinado exercício anterior.</w:t>
      </w:r>
    </w:p>
    <w:p w14:paraId="2E5084B5" w14:textId="77777777" w:rsidR="000B3885" w:rsidRDefault="000B3885" w:rsidP="000B3885"/>
    <w:p w14:paraId="61FFF1DD" w14:textId="0A88C62E" w:rsidR="000B3885" w:rsidRDefault="000B3885" w:rsidP="000B3885">
      <w:pPr>
        <w:rPr>
          <w:rFonts w:cs="Arial"/>
          <w:color w:val="FF0000"/>
          <w:szCs w:val="20"/>
        </w:rPr>
      </w:pPr>
    </w:p>
    <w:p w14:paraId="3C278E5B" w14:textId="548D0303" w:rsidR="000B3885" w:rsidRDefault="000B3885" w:rsidP="000B3885">
      <w:pPr>
        <w:rPr>
          <w:rFonts w:cs="Arial"/>
          <w:color w:val="FF0000"/>
          <w:szCs w:val="20"/>
        </w:rPr>
      </w:pPr>
    </w:p>
    <w:p w14:paraId="40B96EA5" w14:textId="77777777" w:rsidR="000B3885" w:rsidRDefault="000B3885" w:rsidP="000B3885">
      <w:pPr>
        <w:rPr>
          <w:rFonts w:cs="Arial"/>
          <w:color w:val="FF0000"/>
          <w:szCs w:val="20"/>
        </w:rPr>
      </w:pPr>
    </w:p>
    <w:p w14:paraId="32EE8A85" w14:textId="77777777" w:rsidR="000B3885" w:rsidRDefault="000B3885" w:rsidP="000B3885">
      <w:pPr>
        <w:rPr>
          <w:rFonts w:cs="Arial"/>
          <w:color w:val="0070C0"/>
          <w:szCs w:val="20"/>
        </w:rPr>
      </w:pPr>
    </w:p>
    <w:p w14:paraId="0444E4FD" w14:textId="77777777" w:rsidR="000B3885" w:rsidRPr="00FC1CCF" w:rsidRDefault="000B3885" w:rsidP="000B3885">
      <w:pPr>
        <w:jc w:val="center"/>
        <w:rPr>
          <w:szCs w:val="20"/>
        </w:rPr>
      </w:pPr>
      <w:r>
        <w:rPr>
          <w:b/>
          <w:szCs w:val="20"/>
        </w:rPr>
        <w:t>ELIZÂNGELA</w:t>
      </w:r>
      <w:r w:rsidRPr="00FC1CCF">
        <w:rPr>
          <w:b/>
          <w:szCs w:val="20"/>
        </w:rPr>
        <w:t xml:space="preserve"> CRISTINA MAGALHÃES </w:t>
      </w:r>
    </w:p>
    <w:p w14:paraId="62117B20" w14:textId="77777777" w:rsidR="000B3885" w:rsidRPr="00FC1CCF" w:rsidRDefault="000B3885" w:rsidP="000B3885">
      <w:pPr>
        <w:jc w:val="center"/>
        <w:rPr>
          <w:szCs w:val="20"/>
        </w:rPr>
      </w:pPr>
      <w:r w:rsidRPr="00FC1CCF">
        <w:rPr>
          <w:szCs w:val="20"/>
        </w:rPr>
        <w:t>Contador</w:t>
      </w:r>
      <w:r>
        <w:rPr>
          <w:szCs w:val="20"/>
        </w:rPr>
        <w:t xml:space="preserve">a Substituta de Órgão </w:t>
      </w:r>
    </w:p>
    <w:p w14:paraId="53AD63D3" w14:textId="77777777" w:rsidR="000B3885" w:rsidRPr="00FC1CCF" w:rsidRDefault="000B3885" w:rsidP="000B3885">
      <w:pPr>
        <w:jc w:val="center"/>
        <w:rPr>
          <w:rStyle w:val="Fontepargpadro4"/>
          <w:szCs w:val="20"/>
        </w:rPr>
      </w:pPr>
      <w:r w:rsidRPr="00FC1CCF">
        <w:rPr>
          <w:szCs w:val="20"/>
        </w:rPr>
        <w:t>Matricula SIAPE Nº 2996831</w:t>
      </w:r>
    </w:p>
    <w:p w14:paraId="3DDB7064" w14:textId="77777777" w:rsidR="000B3885" w:rsidRDefault="000B3885" w:rsidP="000B3885">
      <w:pPr>
        <w:jc w:val="center"/>
        <w:rPr>
          <w:rStyle w:val="Fontepargpadro4"/>
          <w:szCs w:val="20"/>
        </w:rPr>
      </w:pPr>
      <w:r w:rsidRPr="00FC1CCF">
        <w:rPr>
          <w:rStyle w:val="Fontepargpadro4"/>
          <w:szCs w:val="20"/>
        </w:rPr>
        <w:t>CRC-PR 049607/O-5 T-MT</w:t>
      </w:r>
    </w:p>
    <w:p w14:paraId="145AAEE7" w14:textId="77777777" w:rsidR="002767E4" w:rsidRPr="00196D9D" w:rsidRDefault="002767E4" w:rsidP="0023350D">
      <w:pPr>
        <w:rPr>
          <w:rFonts w:cs="Arial"/>
          <w:color w:val="FF0000"/>
          <w:szCs w:val="20"/>
        </w:rPr>
      </w:pPr>
    </w:p>
    <w:p w14:paraId="12446C59" w14:textId="65FD438F" w:rsidR="0023350D" w:rsidRDefault="0023350D" w:rsidP="0023350D">
      <w:pPr>
        <w:rPr>
          <w:rFonts w:cs="Arial"/>
          <w:color w:val="FF0000"/>
          <w:szCs w:val="20"/>
        </w:rPr>
      </w:pPr>
    </w:p>
    <w:p w14:paraId="4015C2C1" w14:textId="1DDD3EFB" w:rsidR="0023350D" w:rsidRDefault="0023350D" w:rsidP="0023350D">
      <w:pPr>
        <w:rPr>
          <w:rFonts w:cs="Arial"/>
          <w:color w:val="FF0000"/>
          <w:szCs w:val="20"/>
        </w:rPr>
      </w:pPr>
    </w:p>
    <w:p w14:paraId="331DE66B" w14:textId="1A3BE9FE" w:rsidR="0023350D" w:rsidRPr="000A42CA" w:rsidRDefault="000B3885" w:rsidP="0023350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N</w:t>
      </w:r>
      <w:r w:rsidR="0023350D" w:rsidRPr="000A42CA">
        <w:rPr>
          <w:rFonts w:cs="Arial"/>
          <w:b/>
          <w:szCs w:val="20"/>
        </w:rPr>
        <w:t xml:space="preserve">ota </w:t>
      </w:r>
      <w:r w:rsidR="002767E4">
        <w:rPr>
          <w:rFonts w:cs="Arial"/>
          <w:b/>
          <w:szCs w:val="20"/>
        </w:rPr>
        <w:t>10</w:t>
      </w:r>
      <w:r w:rsidR="0023350D" w:rsidRPr="000A42CA">
        <w:rPr>
          <w:rFonts w:cs="Arial"/>
          <w:b/>
          <w:szCs w:val="20"/>
        </w:rPr>
        <w:t xml:space="preserve"> – </w:t>
      </w:r>
      <w:r w:rsidR="0023350D">
        <w:rPr>
          <w:rFonts w:cs="Arial"/>
          <w:b/>
          <w:szCs w:val="20"/>
        </w:rPr>
        <w:t>Investimentos</w:t>
      </w:r>
    </w:p>
    <w:p w14:paraId="1D1D70DD" w14:textId="77777777" w:rsidR="0023350D" w:rsidRDefault="0023350D" w:rsidP="0023350D">
      <w:pPr>
        <w:rPr>
          <w:rFonts w:cs="Arial"/>
          <w:szCs w:val="20"/>
        </w:rPr>
      </w:pPr>
    </w:p>
    <w:p w14:paraId="244FAA2E" w14:textId="77777777" w:rsidR="000B3885" w:rsidRDefault="000B3885" w:rsidP="0023350D">
      <w:pPr>
        <w:rPr>
          <w:rFonts w:cs="Arial"/>
          <w:szCs w:val="20"/>
        </w:rPr>
      </w:pPr>
      <w:r>
        <w:rPr>
          <w:rFonts w:cs="Arial"/>
          <w:szCs w:val="20"/>
        </w:rPr>
        <w:t xml:space="preserve">Não há investimentos na estrutura do IFMT. </w:t>
      </w:r>
    </w:p>
    <w:p w14:paraId="051B1ABB" w14:textId="77777777" w:rsidR="000B3885" w:rsidRDefault="000B3885" w:rsidP="0023350D">
      <w:pPr>
        <w:rPr>
          <w:rFonts w:cs="Arial"/>
          <w:szCs w:val="20"/>
        </w:rPr>
      </w:pPr>
    </w:p>
    <w:p w14:paraId="3BB32058" w14:textId="77777777" w:rsidR="00AC011F" w:rsidRDefault="00AC011F" w:rsidP="004A45C7">
      <w:pPr>
        <w:jc w:val="left"/>
        <w:rPr>
          <w:rFonts w:cs="Arial"/>
          <w:b/>
          <w:bCs/>
          <w:szCs w:val="20"/>
        </w:rPr>
      </w:pPr>
    </w:p>
    <w:p w14:paraId="4B9AC5A5" w14:textId="77777777" w:rsidR="00AC011F" w:rsidRDefault="00AC011F" w:rsidP="004A45C7">
      <w:pPr>
        <w:jc w:val="left"/>
        <w:rPr>
          <w:rFonts w:cs="Arial"/>
          <w:b/>
          <w:bCs/>
          <w:szCs w:val="20"/>
        </w:rPr>
      </w:pPr>
    </w:p>
    <w:p w14:paraId="180E3F5A" w14:textId="77777777" w:rsidR="00AC011F" w:rsidRDefault="00AC011F" w:rsidP="004A45C7">
      <w:pPr>
        <w:jc w:val="left"/>
        <w:rPr>
          <w:rFonts w:cs="Arial"/>
          <w:b/>
          <w:bCs/>
          <w:szCs w:val="20"/>
        </w:rPr>
      </w:pPr>
    </w:p>
    <w:p w14:paraId="5E86D051" w14:textId="233A8BB4" w:rsidR="004A45C7" w:rsidRDefault="004A45C7" w:rsidP="004A45C7">
      <w:pPr>
        <w:jc w:val="left"/>
        <w:rPr>
          <w:rFonts w:cs="Arial"/>
          <w:b/>
          <w:bCs/>
          <w:szCs w:val="20"/>
        </w:rPr>
      </w:pPr>
      <w:r w:rsidRPr="00E36F9E">
        <w:rPr>
          <w:rFonts w:cs="Arial"/>
          <w:b/>
          <w:bCs/>
          <w:szCs w:val="20"/>
        </w:rPr>
        <w:t xml:space="preserve">NOTA 11 - SIC – SISTEMA DE INFORMAÇÃO DE CUSTOS </w:t>
      </w:r>
    </w:p>
    <w:p w14:paraId="74F2A1F1" w14:textId="77777777" w:rsidR="004A45C7" w:rsidRPr="00E36F9E" w:rsidRDefault="004A45C7" w:rsidP="004A45C7">
      <w:pPr>
        <w:jc w:val="left"/>
        <w:rPr>
          <w:rFonts w:cs="Arial"/>
          <w:b/>
          <w:bCs/>
          <w:szCs w:val="20"/>
        </w:rPr>
      </w:pPr>
    </w:p>
    <w:p w14:paraId="1B3B97AF" w14:textId="77777777" w:rsidR="004A45C7" w:rsidRPr="009307A9" w:rsidRDefault="004A45C7" w:rsidP="004A45C7">
      <w:pPr>
        <w:jc w:val="left"/>
        <w:rPr>
          <w:rFonts w:cs="Arial"/>
          <w:szCs w:val="20"/>
          <w:highlight w:val="green"/>
        </w:rPr>
      </w:pPr>
    </w:p>
    <w:p w14:paraId="4F20B493" w14:textId="6E9A999D" w:rsidR="004A45C7" w:rsidRDefault="000B6790" w:rsidP="00BD20E7">
      <w:pPr>
        <w:spacing w:line="360" w:lineRule="auto"/>
        <w:rPr>
          <w:rFonts w:cs="Arial"/>
          <w:strike/>
          <w:color w:val="0070C0"/>
          <w:szCs w:val="20"/>
        </w:rPr>
      </w:pPr>
      <w:r>
        <w:rPr>
          <w:rFonts w:cs="Arial"/>
          <w:szCs w:val="20"/>
        </w:rPr>
        <w:t>Conforme</w:t>
      </w:r>
      <w:r w:rsidR="00BD20E7" w:rsidRPr="00BD20E7">
        <w:rPr>
          <w:rStyle w:val="Fontepargpadro4"/>
          <w:rFonts w:cs="Arial"/>
          <w:szCs w:val="20"/>
          <w:highlight w:val="white"/>
        </w:rPr>
        <w:t xml:space="preserve"> </w:t>
      </w:r>
      <w:r w:rsidR="00BD20E7">
        <w:rPr>
          <w:rStyle w:val="Fontepargpadro4"/>
          <w:rFonts w:cs="Arial"/>
          <w:szCs w:val="20"/>
          <w:highlight w:val="white"/>
        </w:rPr>
        <w:t>exposto anteriormente o IFMT</w:t>
      </w:r>
      <w:r w:rsidR="00BD20E7" w:rsidRPr="009B5494">
        <w:rPr>
          <w:rStyle w:val="Fontepargpadro4"/>
          <w:rFonts w:cs="Arial"/>
          <w:szCs w:val="20"/>
          <w:highlight w:val="white"/>
        </w:rPr>
        <w:t xml:space="preserve"> ainda não possui estrutura definida para apuração dos custos,</w:t>
      </w:r>
      <w:r>
        <w:rPr>
          <w:rFonts w:cs="Arial"/>
          <w:szCs w:val="20"/>
        </w:rPr>
        <w:t xml:space="preserve"> </w:t>
      </w:r>
      <w:r w:rsidR="00BD20E7">
        <w:rPr>
          <w:rFonts w:cs="Arial"/>
          <w:szCs w:val="20"/>
        </w:rPr>
        <w:t>mas já se</w:t>
      </w:r>
      <w:r>
        <w:rPr>
          <w:rFonts w:cs="Arial"/>
          <w:szCs w:val="20"/>
        </w:rPr>
        <w:t xml:space="preserve"> encontra em fase d</w:t>
      </w:r>
      <w:r w:rsidR="00BD20E7">
        <w:rPr>
          <w:rFonts w:cs="Arial"/>
          <w:szCs w:val="20"/>
        </w:rPr>
        <w:t>os</w:t>
      </w:r>
      <w:r>
        <w:rPr>
          <w:rFonts w:cs="Arial"/>
          <w:szCs w:val="20"/>
        </w:rPr>
        <w:t xml:space="preserve"> estudos preliminares no órgão e respectivos Campi. </w:t>
      </w:r>
    </w:p>
    <w:p w14:paraId="34BC3CDA" w14:textId="77777777" w:rsidR="004A45C7" w:rsidRDefault="004A45C7" w:rsidP="004A45C7">
      <w:pPr>
        <w:jc w:val="left"/>
        <w:rPr>
          <w:rFonts w:cs="Arial"/>
          <w:strike/>
          <w:color w:val="0070C0"/>
          <w:szCs w:val="20"/>
        </w:rPr>
      </w:pPr>
    </w:p>
    <w:p w14:paraId="34773BAE" w14:textId="77777777" w:rsidR="004A45C7" w:rsidRDefault="004A45C7" w:rsidP="004A45C7">
      <w:pPr>
        <w:jc w:val="left"/>
        <w:rPr>
          <w:rFonts w:cs="Arial"/>
          <w:strike/>
          <w:color w:val="0070C0"/>
          <w:szCs w:val="20"/>
        </w:rPr>
      </w:pPr>
    </w:p>
    <w:p w14:paraId="5D395CCC" w14:textId="77777777" w:rsidR="004A45C7" w:rsidRDefault="004A45C7" w:rsidP="004A45C7">
      <w:pPr>
        <w:jc w:val="left"/>
        <w:rPr>
          <w:rFonts w:cs="Arial"/>
          <w:strike/>
          <w:color w:val="0070C0"/>
          <w:szCs w:val="20"/>
        </w:rPr>
      </w:pPr>
    </w:p>
    <w:p w14:paraId="7CA9EF19" w14:textId="77777777" w:rsidR="004A45C7" w:rsidRDefault="004A45C7" w:rsidP="004A45C7">
      <w:pPr>
        <w:jc w:val="left"/>
        <w:rPr>
          <w:rFonts w:cs="Arial"/>
          <w:strike/>
          <w:color w:val="0070C0"/>
          <w:szCs w:val="20"/>
        </w:rPr>
      </w:pPr>
    </w:p>
    <w:p w14:paraId="1E468EFD" w14:textId="77777777" w:rsidR="004A45C7" w:rsidRDefault="004A45C7" w:rsidP="004A45C7">
      <w:pPr>
        <w:jc w:val="left"/>
        <w:rPr>
          <w:rFonts w:cs="Arial"/>
          <w:strike/>
          <w:color w:val="0070C0"/>
          <w:szCs w:val="20"/>
        </w:rPr>
      </w:pPr>
    </w:p>
    <w:p w14:paraId="70A04EFA" w14:textId="77777777" w:rsidR="000B6790" w:rsidRPr="00FC1CCF" w:rsidRDefault="000B6790" w:rsidP="000B6790">
      <w:pPr>
        <w:jc w:val="center"/>
        <w:rPr>
          <w:szCs w:val="20"/>
        </w:rPr>
      </w:pPr>
      <w:r>
        <w:rPr>
          <w:b/>
          <w:szCs w:val="20"/>
        </w:rPr>
        <w:t>ELIZÂNGELA</w:t>
      </w:r>
      <w:r w:rsidRPr="00FC1CCF">
        <w:rPr>
          <w:b/>
          <w:szCs w:val="20"/>
        </w:rPr>
        <w:t xml:space="preserve"> CRISTINA MAGALHÃES </w:t>
      </w:r>
    </w:p>
    <w:p w14:paraId="5102B844" w14:textId="77777777" w:rsidR="000B6790" w:rsidRPr="00FC1CCF" w:rsidRDefault="000B6790" w:rsidP="000B6790">
      <w:pPr>
        <w:jc w:val="center"/>
        <w:rPr>
          <w:szCs w:val="20"/>
        </w:rPr>
      </w:pPr>
      <w:r w:rsidRPr="00FC1CCF">
        <w:rPr>
          <w:szCs w:val="20"/>
        </w:rPr>
        <w:t>Contador</w:t>
      </w:r>
      <w:r>
        <w:rPr>
          <w:szCs w:val="20"/>
        </w:rPr>
        <w:t xml:space="preserve">a Substituta de Órgão </w:t>
      </w:r>
    </w:p>
    <w:p w14:paraId="7063F4D2" w14:textId="77777777" w:rsidR="000B6790" w:rsidRPr="00FC1CCF" w:rsidRDefault="000B6790" w:rsidP="000B6790">
      <w:pPr>
        <w:jc w:val="center"/>
        <w:rPr>
          <w:rStyle w:val="Fontepargpadro4"/>
          <w:szCs w:val="20"/>
        </w:rPr>
      </w:pPr>
      <w:r w:rsidRPr="00FC1CCF">
        <w:rPr>
          <w:szCs w:val="20"/>
        </w:rPr>
        <w:t>Matricula SIAPE Nº 2996831</w:t>
      </w:r>
    </w:p>
    <w:p w14:paraId="45B4209D" w14:textId="77777777" w:rsidR="000B6790" w:rsidRDefault="000B6790" w:rsidP="000B6790">
      <w:pPr>
        <w:jc w:val="center"/>
        <w:rPr>
          <w:rStyle w:val="Fontepargpadro4"/>
          <w:szCs w:val="20"/>
        </w:rPr>
      </w:pPr>
      <w:r w:rsidRPr="00FC1CCF">
        <w:rPr>
          <w:rStyle w:val="Fontepargpadro4"/>
          <w:szCs w:val="20"/>
        </w:rPr>
        <w:t>CRC-PR 049607/O-5 T-MT</w:t>
      </w:r>
    </w:p>
    <w:p w14:paraId="2A53F87C" w14:textId="77777777" w:rsidR="000B6790" w:rsidRPr="00196D9D" w:rsidRDefault="000B6790" w:rsidP="000B6790">
      <w:pPr>
        <w:rPr>
          <w:rFonts w:cs="Arial"/>
          <w:color w:val="FF0000"/>
          <w:szCs w:val="20"/>
        </w:rPr>
      </w:pPr>
    </w:p>
    <w:p w14:paraId="1752539E" w14:textId="4C5E9237" w:rsidR="004A45C7" w:rsidRDefault="004A45C7" w:rsidP="004A45C7">
      <w:pPr>
        <w:jc w:val="center"/>
        <w:rPr>
          <w:rStyle w:val="Fontepargpadro4"/>
          <w:szCs w:val="20"/>
        </w:rPr>
      </w:pPr>
    </w:p>
    <w:p w14:paraId="631C1C33" w14:textId="4872B0A9" w:rsidR="004A45C7" w:rsidRDefault="004A45C7" w:rsidP="004A45C7">
      <w:pPr>
        <w:jc w:val="center"/>
        <w:rPr>
          <w:rStyle w:val="Fontepargpadro4"/>
          <w:szCs w:val="20"/>
        </w:rPr>
      </w:pPr>
    </w:p>
    <w:p w14:paraId="72F01EF4" w14:textId="00E07580" w:rsidR="004A45C7" w:rsidRDefault="004A45C7" w:rsidP="004A45C7">
      <w:pPr>
        <w:jc w:val="center"/>
        <w:rPr>
          <w:rStyle w:val="Fontepargpadro4"/>
          <w:szCs w:val="20"/>
        </w:rPr>
      </w:pPr>
    </w:p>
    <w:p w14:paraId="148291A7" w14:textId="77777777" w:rsidR="004A45C7" w:rsidRDefault="004A45C7" w:rsidP="004A45C7">
      <w:pPr>
        <w:jc w:val="left"/>
        <w:rPr>
          <w:rFonts w:cs="Arial"/>
          <w:b/>
          <w:bCs/>
          <w:szCs w:val="20"/>
        </w:rPr>
      </w:pPr>
    </w:p>
    <w:p w14:paraId="3EDFD487" w14:textId="77777777" w:rsidR="004A45C7" w:rsidRDefault="004A45C7" w:rsidP="004A45C7">
      <w:pPr>
        <w:jc w:val="left"/>
        <w:rPr>
          <w:rFonts w:cs="Arial"/>
          <w:b/>
          <w:bCs/>
          <w:szCs w:val="20"/>
        </w:rPr>
      </w:pPr>
    </w:p>
    <w:p w14:paraId="2A2CD39A" w14:textId="77777777" w:rsidR="004A45C7" w:rsidRDefault="004A45C7" w:rsidP="004A45C7">
      <w:pPr>
        <w:jc w:val="left"/>
        <w:rPr>
          <w:rFonts w:cs="Arial"/>
          <w:b/>
          <w:bCs/>
          <w:szCs w:val="20"/>
        </w:rPr>
      </w:pPr>
    </w:p>
    <w:p w14:paraId="69F227A5" w14:textId="77777777" w:rsidR="004A45C7" w:rsidRDefault="004A45C7" w:rsidP="004A45C7">
      <w:pPr>
        <w:jc w:val="left"/>
        <w:rPr>
          <w:rFonts w:cs="Arial"/>
          <w:b/>
          <w:bCs/>
          <w:szCs w:val="20"/>
        </w:rPr>
      </w:pPr>
    </w:p>
    <w:p w14:paraId="1C5ABBA3" w14:textId="77777777" w:rsidR="004A45C7" w:rsidRDefault="004A45C7" w:rsidP="004A45C7">
      <w:pPr>
        <w:jc w:val="left"/>
        <w:rPr>
          <w:rFonts w:cs="Arial"/>
          <w:b/>
          <w:bCs/>
          <w:szCs w:val="20"/>
        </w:rPr>
      </w:pPr>
    </w:p>
    <w:p w14:paraId="434A55F3" w14:textId="77777777" w:rsidR="004A45C7" w:rsidRDefault="004A45C7" w:rsidP="004A45C7">
      <w:pPr>
        <w:jc w:val="left"/>
        <w:rPr>
          <w:rFonts w:cs="Arial"/>
          <w:b/>
          <w:bCs/>
          <w:szCs w:val="20"/>
        </w:rPr>
      </w:pPr>
    </w:p>
    <w:p w14:paraId="6CDC4530" w14:textId="5A5B1C1C" w:rsidR="004A45C7" w:rsidRDefault="004A45C7" w:rsidP="004A45C7">
      <w:pPr>
        <w:jc w:val="left"/>
        <w:rPr>
          <w:rFonts w:cs="Arial"/>
          <w:b/>
          <w:bCs/>
          <w:szCs w:val="20"/>
        </w:rPr>
      </w:pPr>
    </w:p>
    <w:p w14:paraId="745243FF" w14:textId="13078813" w:rsidR="0055546E" w:rsidRDefault="0055546E" w:rsidP="004A45C7">
      <w:pPr>
        <w:jc w:val="left"/>
        <w:rPr>
          <w:rFonts w:cs="Arial"/>
          <w:b/>
          <w:bCs/>
          <w:szCs w:val="20"/>
        </w:rPr>
      </w:pPr>
    </w:p>
    <w:p w14:paraId="22FBECE3" w14:textId="35BB8BD8" w:rsidR="0055546E" w:rsidRDefault="0055546E" w:rsidP="004A45C7">
      <w:pPr>
        <w:jc w:val="left"/>
        <w:rPr>
          <w:rFonts w:cs="Arial"/>
          <w:b/>
          <w:bCs/>
          <w:szCs w:val="20"/>
        </w:rPr>
      </w:pPr>
    </w:p>
    <w:p w14:paraId="76F0ACF7" w14:textId="0A287539" w:rsidR="0055546E" w:rsidRDefault="0055546E" w:rsidP="004A45C7">
      <w:pPr>
        <w:jc w:val="left"/>
        <w:rPr>
          <w:rFonts w:cs="Arial"/>
          <w:b/>
          <w:bCs/>
          <w:szCs w:val="20"/>
        </w:rPr>
      </w:pPr>
    </w:p>
    <w:p w14:paraId="4D25B7FD" w14:textId="3B104C29" w:rsidR="0055546E" w:rsidRDefault="0055546E" w:rsidP="004A45C7">
      <w:pPr>
        <w:jc w:val="left"/>
        <w:rPr>
          <w:rFonts w:cs="Arial"/>
          <w:b/>
          <w:bCs/>
          <w:szCs w:val="20"/>
        </w:rPr>
      </w:pPr>
    </w:p>
    <w:p w14:paraId="7B46A645" w14:textId="60659C0D" w:rsidR="0055546E" w:rsidRDefault="0055546E" w:rsidP="004A45C7">
      <w:pPr>
        <w:jc w:val="left"/>
        <w:rPr>
          <w:rFonts w:cs="Arial"/>
          <w:b/>
          <w:bCs/>
          <w:szCs w:val="20"/>
        </w:rPr>
      </w:pPr>
    </w:p>
    <w:p w14:paraId="352089A5" w14:textId="3C4D6080" w:rsidR="0055546E" w:rsidRDefault="0055546E" w:rsidP="004A45C7">
      <w:pPr>
        <w:jc w:val="left"/>
        <w:rPr>
          <w:rFonts w:cs="Arial"/>
          <w:b/>
          <w:bCs/>
          <w:szCs w:val="20"/>
        </w:rPr>
      </w:pPr>
    </w:p>
    <w:p w14:paraId="7F7BD501" w14:textId="4CA784A5" w:rsidR="0055546E" w:rsidRDefault="0055546E" w:rsidP="004A45C7">
      <w:pPr>
        <w:jc w:val="left"/>
        <w:rPr>
          <w:rFonts w:cs="Arial"/>
          <w:b/>
          <w:bCs/>
          <w:szCs w:val="20"/>
        </w:rPr>
      </w:pPr>
    </w:p>
    <w:p w14:paraId="51987C64" w14:textId="61E8E8FC" w:rsidR="0055546E" w:rsidRDefault="0055546E" w:rsidP="004A45C7">
      <w:pPr>
        <w:jc w:val="left"/>
        <w:rPr>
          <w:rFonts w:cs="Arial"/>
          <w:b/>
          <w:bCs/>
          <w:szCs w:val="20"/>
        </w:rPr>
      </w:pPr>
    </w:p>
    <w:p w14:paraId="3F3EF186" w14:textId="6CC483AF" w:rsidR="0055546E" w:rsidRDefault="0055546E" w:rsidP="004A45C7">
      <w:pPr>
        <w:jc w:val="left"/>
        <w:rPr>
          <w:rFonts w:cs="Arial"/>
          <w:b/>
          <w:bCs/>
          <w:szCs w:val="20"/>
        </w:rPr>
      </w:pPr>
    </w:p>
    <w:p w14:paraId="49FCC0E4" w14:textId="0080CF76" w:rsidR="0055546E" w:rsidRDefault="0055546E" w:rsidP="004A45C7">
      <w:pPr>
        <w:jc w:val="left"/>
        <w:rPr>
          <w:rFonts w:cs="Arial"/>
          <w:b/>
          <w:bCs/>
          <w:szCs w:val="20"/>
        </w:rPr>
      </w:pPr>
    </w:p>
    <w:p w14:paraId="68A3932B" w14:textId="6651C664" w:rsidR="0055546E" w:rsidRDefault="0055546E" w:rsidP="004A45C7">
      <w:pPr>
        <w:jc w:val="left"/>
        <w:rPr>
          <w:rFonts w:cs="Arial"/>
          <w:b/>
          <w:bCs/>
          <w:szCs w:val="20"/>
        </w:rPr>
      </w:pPr>
    </w:p>
    <w:p w14:paraId="6A34D39A" w14:textId="07A69CA8" w:rsidR="0055546E" w:rsidRDefault="0055546E" w:rsidP="004A45C7">
      <w:pPr>
        <w:jc w:val="left"/>
        <w:rPr>
          <w:rFonts w:cs="Arial"/>
          <w:b/>
          <w:bCs/>
          <w:szCs w:val="20"/>
        </w:rPr>
      </w:pPr>
    </w:p>
    <w:p w14:paraId="1DD4871D" w14:textId="7D503235" w:rsidR="0055546E" w:rsidRDefault="0055546E" w:rsidP="004A45C7">
      <w:pPr>
        <w:jc w:val="left"/>
        <w:rPr>
          <w:rFonts w:cs="Arial"/>
          <w:b/>
          <w:bCs/>
          <w:szCs w:val="20"/>
        </w:rPr>
      </w:pPr>
    </w:p>
    <w:p w14:paraId="08A310D2" w14:textId="72C8FB9D" w:rsidR="0055546E" w:rsidRDefault="0055546E" w:rsidP="004A45C7">
      <w:pPr>
        <w:jc w:val="left"/>
        <w:rPr>
          <w:rFonts w:cs="Arial"/>
          <w:b/>
          <w:bCs/>
          <w:szCs w:val="20"/>
        </w:rPr>
      </w:pPr>
    </w:p>
    <w:p w14:paraId="2369A023" w14:textId="263119FC" w:rsidR="0055546E" w:rsidRDefault="0055546E" w:rsidP="004A45C7">
      <w:pPr>
        <w:jc w:val="left"/>
        <w:rPr>
          <w:rFonts w:cs="Arial"/>
          <w:b/>
          <w:bCs/>
          <w:szCs w:val="20"/>
        </w:rPr>
      </w:pPr>
    </w:p>
    <w:p w14:paraId="45CB724A" w14:textId="77777777" w:rsidR="004A45C7" w:rsidRDefault="004A45C7" w:rsidP="004A45C7">
      <w:pPr>
        <w:jc w:val="left"/>
        <w:rPr>
          <w:rFonts w:cs="Arial"/>
          <w:b/>
          <w:bCs/>
          <w:szCs w:val="20"/>
        </w:rPr>
      </w:pPr>
    </w:p>
    <w:p w14:paraId="0D644843" w14:textId="478582DB" w:rsidR="004A45C7" w:rsidRDefault="004A45C7" w:rsidP="004A45C7">
      <w:pPr>
        <w:jc w:val="left"/>
        <w:rPr>
          <w:rFonts w:cs="Arial"/>
          <w:b/>
          <w:bCs/>
          <w:szCs w:val="20"/>
        </w:rPr>
      </w:pPr>
    </w:p>
    <w:p w14:paraId="19EAF75F" w14:textId="67F9D43D" w:rsidR="004A45C7" w:rsidRDefault="002F5AEF" w:rsidP="004A45C7">
      <w:pPr>
        <w:jc w:val="left"/>
        <w:rPr>
          <w:rFonts w:cs="Arial"/>
          <w:b/>
          <w:bCs/>
          <w:szCs w:val="20"/>
        </w:rPr>
      </w:pPr>
      <w:r>
        <w:rPr>
          <w:rFonts w:cs="Arial"/>
          <w:b/>
          <w:bCs/>
          <w:noProof/>
          <w:szCs w:val="20"/>
        </w:rPr>
        <w:object w:dxaOrig="1440" w:dyaOrig="1440" w14:anchorId="6FF9D4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2.45pt;margin-top:4.25pt;width:341.9pt;height:548.25pt;z-index:251658240;mso-wrap-distance-left:0;mso-wrap-distance-right:0" filled="t">
            <v:fill color2="black"/>
            <v:imagedata r:id="rId23" o:title=""/>
            <w10:wrap type="square"/>
          </v:shape>
          <o:OLEObject Type="Embed" ProgID="Excel.Sheet.8" ShapeID="_x0000_s1026" DrawAspect="Content" ObjectID="_1673263208" r:id="rId24"/>
        </w:object>
      </w:r>
    </w:p>
    <w:p w14:paraId="1262CE83" w14:textId="77777777" w:rsidR="004A45C7" w:rsidRDefault="004A45C7" w:rsidP="004A45C7">
      <w:pPr>
        <w:jc w:val="left"/>
        <w:rPr>
          <w:rFonts w:cs="Arial"/>
          <w:b/>
          <w:bCs/>
          <w:szCs w:val="20"/>
        </w:rPr>
      </w:pPr>
    </w:p>
    <w:p w14:paraId="556F4459" w14:textId="77777777" w:rsidR="004A45C7" w:rsidRDefault="004A45C7" w:rsidP="004A45C7">
      <w:pPr>
        <w:jc w:val="left"/>
        <w:rPr>
          <w:rFonts w:cs="Arial"/>
          <w:b/>
          <w:bCs/>
          <w:szCs w:val="20"/>
        </w:rPr>
      </w:pPr>
    </w:p>
    <w:sectPr w:rsidR="004A45C7" w:rsidSect="00602F9A">
      <w:headerReference w:type="default" r:id="rId25"/>
      <w:footerReference w:type="default" r:id="rId2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Rayonara Lima" w:date="2020-12-11T10:52:00Z" w:initials="RL">
    <w:p w14:paraId="68B0ABA1" w14:textId="2C315C62" w:rsidR="0007033E" w:rsidRDefault="0007033E">
      <w:pPr>
        <w:pStyle w:val="Textodecomentrio"/>
      </w:pPr>
      <w:r>
        <w:rPr>
          <w:rStyle w:val="Refdecomentrio"/>
        </w:rPr>
        <w:annotationRef/>
      </w:r>
      <w:r>
        <w:t>Acrescentei, considerando a apresentação do Painel sobre NE no último ECONT. Precisam completar. Esse quadro tirei do rascunho do Relatório de Gestão feito no inicio do ano.</w:t>
      </w:r>
    </w:p>
  </w:comment>
  <w:comment w:id="2" w:author="Rayonara Lima" w:date="2020-12-11T08:46:00Z" w:initials="RL">
    <w:p w14:paraId="53072F45" w14:textId="3FB35249" w:rsidR="0007033E" w:rsidRDefault="0007033E">
      <w:pPr>
        <w:pStyle w:val="Textodecomentrio"/>
      </w:pPr>
      <w:r>
        <w:rPr>
          <w:rStyle w:val="Refdecomentrio"/>
        </w:rPr>
        <w:annotationRef/>
      </w:r>
      <w:r>
        <w:t>Neste modelo consolidado o destaque é ND já os do Campi está alterado para Categoria Econômica. Então, vou deixar padronizado com os campi.</w:t>
      </w:r>
    </w:p>
  </w:comment>
  <w:comment w:id="3" w:author="Rayonara Lima" w:date="2020-11-18T12:27:00Z" w:initials="RL">
    <w:p w14:paraId="76E71384" w14:textId="77777777" w:rsidR="0007033E" w:rsidRDefault="0007033E">
      <w:pPr>
        <w:pStyle w:val="Textodecomentrio"/>
      </w:pPr>
      <w:r>
        <w:rPr>
          <w:rStyle w:val="Refdecomentrio"/>
        </w:rPr>
        <w:annotationRef/>
      </w:r>
      <w:r>
        <w:t>No modelo dos campi não tem essa coluna.</w:t>
      </w:r>
    </w:p>
    <w:p w14:paraId="31C764F3" w14:textId="287A4CF5" w:rsidR="0007033E" w:rsidRDefault="0007033E">
      <w:pPr>
        <w:pStyle w:val="Textodecomentrio"/>
      </w:pPr>
    </w:p>
  </w:comment>
  <w:comment w:id="4" w:author="Rayonara Lima" w:date="2020-12-11T08:51:00Z" w:initials="RL">
    <w:p w14:paraId="5AB91B10" w14:textId="6575C236" w:rsidR="0007033E" w:rsidRDefault="0007033E">
      <w:pPr>
        <w:pStyle w:val="Textodecomentrio"/>
      </w:pPr>
      <w:r>
        <w:rPr>
          <w:rStyle w:val="Refdecomentrio"/>
        </w:rPr>
        <w:annotationRef/>
      </w:r>
      <w:r>
        <w:t>Frase acrescentada</w:t>
      </w:r>
    </w:p>
  </w:comment>
  <w:comment w:id="5" w:author="Rayonara Lima" w:date="2020-12-11T08:51:00Z" w:initials="RL">
    <w:p w14:paraId="71A88587" w14:textId="1E864997" w:rsidR="0007033E" w:rsidRDefault="0007033E">
      <w:pPr>
        <w:pStyle w:val="Textodecomentrio"/>
      </w:pPr>
      <w:r>
        <w:rPr>
          <w:rStyle w:val="Refdecomentrio"/>
        </w:rPr>
        <w:annotationRef/>
      </w:r>
      <w:r>
        <w:t>Quadro diferente dos Campi, mas mantive conforme o modelo consolidado.</w:t>
      </w:r>
    </w:p>
  </w:comment>
  <w:comment w:id="6" w:author="Rayonara Lima" w:date="2020-12-11T11:19:00Z" w:initials="RL">
    <w:p w14:paraId="5D38D4C7" w14:textId="49C7E925" w:rsidR="0007033E" w:rsidRDefault="0007033E">
      <w:pPr>
        <w:pStyle w:val="Textodecomentrio"/>
      </w:pPr>
      <w:r>
        <w:rPr>
          <w:rStyle w:val="Refdecomentrio"/>
        </w:rPr>
        <w:annotationRef/>
      </w:r>
      <w:r>
        <w:t>Essa nota foge um pouco do modelo dos campi mas é isso mesmo. A redação é de consolidação.</w:t>
      </w:r>
    </w:p>
  </w:comment>
  <w:comment w:id="7" w:author="Rayonara Lima" w:date="2020-12-11T11:20:00Z" w:initials="RL">
    <w:p w14:paraId="33B015F2" w14:textId="77777777" w:rsidR="0007033E" w:rsidRDefault="0007033E" w:rsidP="00436D5D">
      <w:pPr>
        <w:pStyle w:val="Textodecomentrio"/>
      </w:pPr>
      <w:r>
        <w:rPr>
          <w:rStyle w:val="Refdecomentrio"/>
        </w:rPr>
        <w:annotationRef/>
      </w:r>
      <w:r>
        <w:t>Idem comentário anterior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8B0ABA1" w15:done="1"/>
  <w15:commentEx w15:paraId="53072F45" w15:done="0"/>
  <w15:commentEx w15:paraId="31C764F3" w15:done="0"/>
  <w15:commentEx w15:paraId="5AB91B10" w15:done="0"/>
  <w15:commentEx w15:paraId="71A88587" w15:done="0"/>
  <w15:commentEx w15:paraId="5D38D4C7" w15:done="0"/>
  <w15:commentEx w15:paraId="33B015F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CE00" w16cex:dateUtc="2020-12-11T14:52:00Z"/>
  <w16cex:commentExtensible w16cex:durableId="237DB048" w16cex:dateUtc="2020-12-11T12:46:00Z"/>
  <w16cex:commentExtensible w16cex:durableId="235F919D" w16cex:dateUtc="2020-11-18T16:27:00Z"/>
  <w16cex:commentExtensible w16cex:durableId="237DB17F" w16cex:dateUtc="2020-12-11T12:51:00Z"/>
  <w16cex:commentExtensible w16cex:durableId="237DB18E" w16cex:dateUtc="2020-12-11T12:51:00Z"/>
  <w16cex:commentExtensible w16cex:durableId="237DD453" w16cex:dateUtc="2020-12-11T15:19:00Z"/>
  <w16cex:commentExtensible w16cex:durableId="237DD477" w16cex:dateUtc="2020-12-11T15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B0ABA1" w16cid:durableId="237DCE00"/>
  <w16cid:commentId w16cid:paraId="53072F45" w16cid:durableId="237DB048"/>
  <w16cid:commentId w16cid:paraId="31C764F3" w16cid:durableId="235F919D"/>
  <w16cid:commentId w16cid:paraId="5AB91B10" w16cid:durableId="237DB17F"/>
  <w16cid:commentId w16cid:paraId="71A88587" w16cid:durableId="237DB18E"/>
  <w16cid:commentId w16cid:paraId="5D38D4C7" w16cid:durableId="237DD453"/>
  <w16cid:commentId w16cid:paraId="33B015F2" w16cid:durableId="237DD4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A3AB9" w14:textId="77777777" w:rsidR="0007033E" w:rsidRDefault="0007033E" w:rsidP="00602F9A">
      <w:r>
        <w:separator/>
      </w:r>
    </w:p>
  </w:endnote>
  <w:endnote w:type="continuationSeparator" w:id="0">
    <w:p w14:paraId="11621B12" w14:textId="77777777" w:rsidR="0007033E" w:rsidRDefault="0007033E" w:rsidP="0060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3"/>
      <w:gridCol w:w="236"/>
      <w:gridCol w:w="1812"/>
      <w:gridCol w:w="1812"/>
      <w:gridCol w:w="1812"/>
    </w:tblGrid>
    <w:tr w:rsidR="0007033E" w14:paraId="4FD54A23" w14:textId="77777777" w:rsidTr="0098585C">
      <w:tc>
        <w:tcPr>
          <w:tcW w:w="3393" w:type="dxa"/>
        </w:tcPr>
        <w:p w14:paraId="7725FC31" w14:textId="15736B91" w:rsidR="0007033E" w:rsidRDefault="0007033E" w:rsidP="0098585C">
          <w:pPr>
            <w:pStyle w:val="Rodap"/>
            <w:jc w:val="left"/>
          </w:pPr>
        </w:p>
      </w:tc>
      <w:tc>
        <w:tcPr>
          <w:tcW w:w="236" w:type="dxa"/>
        </w:tcPr>
        <w:p w14:paraId="0748CF2D" w14:textId="35A0CF0E" w:rsidR="0007033E" w:rsidRDefault="0007033E" w:rsidP="00DC0524">
          <w:pPr>
            <w:pStyle w:val="Rodap"/>
            <w:jc w:val="center"/>
          </w:pPr>
        </w:p>
      </w:tc>
      <w:tc>
        <w:tcPr>
          <w:tcW w:w="1812" w:type="dxa"/>
        </w:tcPr>
        <w:p w14:paraId="0F40B011" w14:textId="43CAE0A3" w:rsidR="0007033E" w:rsidRDefault="0007033E" w:rsidP="00DC0524">
          <w:pPr>
            <w:pStyle w:val="Rodap"/>
            <w:jc w:val="center"/>
          </w:pPr>
        </w:p>
      </w:tc>
      <w:tc>
        <w:tcPr>
          <w:tcW w:w="1812" w:type="dxa"/>
        </w:tcPr>
        <w:p w14:paraId="3FAF30ED" w14:textId="0FDCFCCB" w:rsidR="0007033E" w:rsidRDefault="0007033E" w:rsidP="00DC0524">
          <w:pPr>
            <w:pStyle w:val="Rodap"/>
            <w:jc w:val="center"/>
          </w:pPr>
        </w:p>
      </w:tc>
      <w:tc>
        <w:tcPr>
          <w:tcW w:w="1812" w:type="dxa"/>
        </w:tcPr>
        <w:p w14:paraId="3EF4C924" w14:textId="6A63C081" w:rsidR="0007033E" w:rsidRDefault="0007033E" w:rsidP="00DC0524">
          <w:pPr>
            <w:pStyle w:val="Rodap"/>
            <w:jc w:val="center"/>
          </w:pPr>
        </w:p>
      </w:tc>
    </w:tr>
  </w:tbl>
  <w:p w14:paraId="29EFC3F3" w14:textId="77777777" w:rsidR="0007033E" w:rsidRDefault="0007033E" w:rsidP="0045445F">
    <w:pPr>
      <w:pStyle w:val="Cabealho"/>
      <w:spacing w:line="360" w:lineRule="auto"/>
      <w:jc w:val="center"/>
      <w:rPr>
        <w:sz w:val="14"/>
        <w:szCs w:val="14"/>
      </w:rPr>
    </w:pPr>
    <w:r w:rsidRPr="00F021A9">
      <w:rPr>
        <w:sz w:val="14"/>
        <w:szCs w:val="14"/>
      </w:rPr>
      <w:t xml:space="preserve">Avenida Senador </w:t>
    </w:r>
    <w:proofErr w:type="spellStart"/>
    <w:r w:rsidRPr="00F021A9">
      <w:rPr>
        <w:sz w:val="14"/>
        <w:szCs w:val="14"/>
      </w:rPr>
      <w:t>Filinto</w:t>
    </w:r>
    <w:proofErr w:type="spellEnd"/>
    <w:r w:rsidRPr="00F021A9">
      <w:rPr>
        <w:sz w:val="14"/>
        <w:szCs w:val="14"/>
      </w:rPr>
      <w:t xml:space="preserve"> Müller, 953, Quilombo, CUIABA / MT, CEP 78043-409 Telefone: (65) 3616-4101</w:t>
    </w:r>
  </w:p>
  <w:p w14:paraId="4489F54F" w14:textId="77777777" w:rsidR="0007033E" w:rsidRPr="000A42CA" w:rsidRDefault="0007033E" w:rsidP="000A42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BB94E" w14:textId="77777777" w:rsidR="0007033E" w:rsidRDefault="0007033E" w:rsidP="00602F9A">
      <w:r>
        <w:separator/>
      </w:r>
    </w:p>
  </w:footnote>
  <w:footnote w:type="continuationSeparator" w:id="0">
    <w:p w14:paraId="6C793473" w14:textId="77777777" w:rsidR="0007033E" w:rsidRDefault="0007033E" w:rsidP="00602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8848"/>
    </w:tblGrid>
    <w:tr w:rsidR="0007033E" w14:paraId="7D0DBB3F" w14:textId="77777777" w:rsidTr="00194212">
      <w:tc>
        <w:tcPr>
          <w:tcW w:w="284" w:type="dxa"/>
        </w:tcPr>
        <w:p w14:paraId="1B24226B" w14:textId="77777777" w:rsidR="0007033E" w:rsidRDefault="0007033E">
          <w:pPr>
            <w:pStyle w:val="Cabealho"/>
          </w:pPr>
        </w:p>
      </w:tc>
      <w:tc>
        <w:tcPr>
          <w:tcW w:w="7647" w:type="dxa"/>
        </w:tcPr>
        <w:p w14:paraId="54492B53" w14:textId="77777777" w:rsidR="0007033E" w:rsidRDefault="0007033E">
          <w:pPr>
            <w:pStyle w:val="Cabealho"/>
          </w:pPr>
        </w:p>
        <w:p w14:paraId="7F219F23" w14:textId="6AC4E496" w:rsidR="0007033E" w:rsidRDefault="0007033E" w:rsidP="00194212">
          <w:pPr>
            <w:pStyle w:val="Cabealho"/>
            <w:ind w:left="-1373"/>
            <w:jc w:val="center"/>
          </w:pPr>
          <w:r>
            <w:t xml:space="preserve">                    </w:t>
          </w:r>
          <w:r>
            <w:rPr>
              <w:rFonts w:ascii="Calibri" w:hAnsi="Calibri" w:cs="Arial Narrow"/>
              <w:noProof/>
              <w:sz w:val="18"/>
              <w:szCs w:val="18"/>
              <w:lang w:eastAsia="pt-BR"/>
            </w:rPr>
            <w:drawing>
              <wp:inline distT="0" distB="0" distL="0" distR="0" wp14:anchorId="3CCA2241" wp14:editId="3190FAAB">
                <wp:extent cx="600840" cy="638640"/>
                <wp:effectExtent l="0" t="0" r="8760" b="9060"/>
                <wp:docPr id="1" name="figuras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840" cy="63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47E2EC1D" w14:textId="77777777" w:rsidR="0007033E" w:rsidRDefault="0007033E" w:rsidP="00194212">
          <w:pPr>
            <w:pStyle w:val="Cabealho"/>
            <w:ind w:left="-106"/>
            <w:jc w:val="center"/>
          </w:pPr>
          <w:r>
            <w:t>Ministério da Educação</w:t>
          </w:r>
        </w:p>
        <w:p w14:paraId="6788EBAD" w14:textId="77777777" w:rsidR="0007033E" w:rsidRDefault="0007033E" w:rsidP="00194212">
          <w:pPr>
            <w:pStyle w:val="Cabealho"/>
            <w:ind w:left="-106"/>
            <w:jc w:val="center"/>
          </w:pPr>
          <w:r>
            <w:t>Secretaria de Educação Profissional e Tecnológica</w:t>
          </w:r>
        </w:p>
        <w:p w14:paraId="0AC62F35" w14:textId="77777777" w:rsidR="0007033E" w:rsidRDefault="0007033E" w:rsidP="00194212">
          <w:pPr>
            <w:pStyle w:val="Cabealho"/>
            <w:ind w:left="-106"/>
            <w:jc w:val="center"/>
          </w:pPr>
          <w:r>
            <w:t>Instituto Federal de Educação Ciência e Tecnologia de Mato Grosso</w:t>
          </w:r>
        </w:p>
        <w:p w14:paraId="3EE6B227" w14:textId="76BF1005" w:rsidR="0007033E" w:rsidRDefault="0007033E" w:rsidP="00194212">
          <w:pPr>
            <w:pStyle w:val="Cabealho"/>
            <w:ind w:left="-106"/>
            <w:jc w:val="center"/>
          </w:pPr>
          <w:r>
            <w:t>Pró-reitora de Administração</w:t>
          </w:r>
        </w:p>
        <w:p w14:paraId="05484453" w14:textId="4BA7F7D7" w:rsidR="0007033E" w:rsidRDefault="0007033E" w:rsidP="003A5A09">
          <w:pPr>
            <w:pStyle w:val="Cabealho"/>
            <w:ind w:left="-106"/>
            <w:jc w:val="center"/>
          </w:pPr>
          <w:r>
            <w:t>Departamento de Contabilidade e Finanças</w:t>
          </w:r>
        </w:p>
        <w:p w14:paraId="05DBE2C1" w14:textId="1EB93036" w:rsidR="0007033E" w:rsidRDefault="0007033E" w:rsidP="003A5A09">
          <w:pPr>
            <w:pStyle w:val="Cabealho"/>
            <w:ind w:left="-106"/>
            <w:jc w:val="center"/>
          </w:pPr>
        </w:p>
        <w:tbl>
          <w:tblPr>
            <w:tblStyle w:val="Tabelacomgrade"/>
            <w:tblW w:w="8682" w:type="dxa"/>
            <w:tblBorders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682"/>
          </w:tblGrid>
          <w:tr w:rsidR="0007033E" w14:paraId="0D52E198" w14:textId="77777777" w:rsidTr="0045445F">
            <w:tc>
              <w:tcPr>
                <w:tcW w:w="8682" w:type="dxa"/>
              </w:tcPr>
              <w:p w14:paraId="1DA99201" w14:textId="29CDFF75" w:rsidR="0007033E" w:rsidRPr="003A5A09" w:rsidRDefault="0007033E" w:rsidP="0045445F">
                <w:pPr>
                  <w:pStyle w:val="Cabealho"/>
                  <w:ind w:right="-1504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                             </w:t>
                </w:r>
                <w:r w:rsidRPr="003A5A09">
                  <w:rPr>
                    <w:b/>
                    <w:bCs/>
                  </w:rPr>
                  <w:t xml:space="preserve">Notas Explicativas Consolidadas </w:t>
                </w:r>
                <w:r>
                  <w:rPr>
                    <w:b/>
                    <w:bCs/>
                  </w:rPr>
                  <w:t>–</w:t>
                </w:r>
                <w:r w:rsidRPr="003A5A09">
                  <w:rPr>
                    <w:b/>
                    <w:bCs/>
                  </w:rPr>
                  <w:t xml:space="preserve"> </w:t>
                </w:r>
                <w:r>
                  <w:rPr>
                    <w:b/>
                    <w:bCs/>
                  </w:rPr>
                  <w:t>Gestão 26414</w:t>
                </w:r>
              </w:p>
            </w:tc>
          </w:tr>
        </w:tbl>
        <w:p w14:paraId="4C6941CA" w14:textId="33FCADB0" w:rsidR="0007033E" w:rsidRPr="00DC0524" w:rsidRDefault="0007033E" w:rsidP="003A5A09">
          <w:pPr>
            <w:pStyle w:val="Cabealho"/>
          </w:pPr>
        </w:p>
      </w:tc>
    </w:tr>
    <w:tr w:rsidR="0007033E" w14:paraId="7CE11CFF" w14:textId="77777777" w:rsidTr="00194212">
      <w:tc>
        <w:tcPr>
          <w:tcW w:w="284" w:type="dxa"/>
        </w:tcPr>
        <w:p w14:paraId="7AE4295E" w14:textId="77777777" w:rsidR="0007033E" w:rsidRDefault="0007033E">
          <w:pPr>
            <w:pStyle w:val="Cabealho"/>
          </w:pPr>
        </w:p>
      </w:tc>
      <w:tc>
        <w:tcPr>
          <w:tcW w:w="7647" w:type="dxa"/>
        </w:tcPr>
        <w:p w14:paraId="1E13E912" w14:textId="77777777" w:rsidR="0007033E" w:rsidRDefault="0007033E">
          <w:pPr>
            <w:pStyle w:val="Cabealho"/>
          </w:pPr>
        </w:p>
      </w:tc>
    </w:tr>
  </w:tbl>
  <w:p w14:paraId="269C3DF3" w14:textId="77777777" w:rsidR="0007033E" w:rsidRPr="00602F9A" w:rsidRDefault="0007033E" w:rsidP="00602F9A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27C09"/>
    <w:multiLevelType w:val="multilevel"/>
    <w:tmpl w:val="503676D8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(%1.%2)"/>
      <w:lvlJc w:val="left"/>
      <w:pPr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3C5B16"/>
    <w:multiLevelType w:val="multilevel"/>
    <w:tmpl w:val="289AF1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E56FC6"/>
    <w:multiLevelType w:val="multilevel"/>
    <w:tmpl w:val="A1EA2F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F2610FA"/>
    <w:multiLevelType w:val="multilevel"/>
    <w:tmpl w:val="CDE686BA"/>
    <w:lvl w:ilvl="0">
      <w:start w:val="1"/>
      <w:numFmt w:val="decimal"/>
      <w:pStyle w:val="Ttulo3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3.%2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7C384BDD"/>
    <w:multiLevelType w:val="hybridMultilevel"/>
    <w:tmpl w:val="BC00BC82"/>
    <w:lvl w:ilvl="0" w:tplc="F028D1C2">
      <w:start w:val="1"/>
      <w:numFmt w:val="decimal"/>
      <w:pStyle w:val="Tabela"/>
      <w:suff w:val="nothing"/>
      <w:lvlText w:val="Tabela %1 – 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yonara Lima">
    <w15:presenceInfo w15:providerId="Windows Live" w15:userId="728d6749874f5d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F9A"/>
    <w:rsid w:val="0002108A"/>
    <w:rsid w:val="00040B10"/>
    <w:rsid w:val="00045689"/>
    <w:rsid w:val="00052777"/>
    <w:rsid w:val="000545F0"/>
    <w:rsid w:val="0007033E"/>
    <w:rsid w:val="0009042D"/>
    <w:rsid w:val="000A15C4"/>
    <w:rsid w:val="000A42CA"/>
    <w:rsid w:val="000A4D9B"/>
    <w:rsid w:val="000A5D31"/>
    <w:rsid w:val="000B3885"/>
    <w:rsid w:val="000B6790"/>
    <w:rsid w:val="000C005D"/>
    <w:rsid w:val="000C4891"/>
    <w:rsid w:val="000C7DB6"/>
    <w:rsid w:val="000D18B5"/>
    <w:rsid w:val="000E2A40"/>
    <w:rsid w:val="000F37DB"/>
    <w:rsid w:val="00101378"/>
    <w:rsid w:val="0011281A"/>
    <w:rsid w:val="00114CCE"/>
    <w:rsid w:val="00124D0E"/>
    <w:rsid w:val="001336E4"/>
    <w:rsid w:val="001355C6"/>
    <w:rsid w:val="00136FBB"/>
    <w:rsid w:val="00144F28"/>
    <w:rsid w:val="00152E13"/>
    <w:rsid w:val="001540F5"/>
    <w:rsid w:val="001652C2"/>
    <w:rsid w:val="00166172"/>
    <w:rsid w:val="00172135"/>
    <w:rsid w:val="00194212"/>
    <w:rsid w:val="00196D9D"/>
    <w:rsid w:val="001976FD"/>
    <w:rsid w:val="001A44C0"/>
    <w:rsid w:val="001A4C60"/>
    <w:rsid w:val="001A7CA1"/>
    <w:rsid w:val="001B3736"/>
    <w:rsid w:val="001B74E6"/>
    <w:rsid w:val="001C5721"/>
    <w:rsid w:val="001C5A64"/>
    <w:rsid w:val="001E0262"/>
    <w:rsid w:val="00200949"/>
    <w:rsid w:val="00205B06"/>
    <w:rsid w:val="00215781"/>
    <w:rsid w:val="00225DCD"/>
    <w:rsid w:val="002322DC"/>
    <w:rsid w:val="0023350D"/>
    <w:rsid w:val="002441FF"/>
    <w:rsid w:val="002532B8"/>
    <w:rsid w:val="0026064C"/>
    <w:rsid w:val="002722C0"/>
    <w:rsid w:val="002767E4"/>
    <w:rsid w:val="00282DD2"/>
    <w:rsid w:val="002850BD"/>
    <w:rsid w:val="00285372"/>
    <w:rsid w:val="00286911"/>
    <w:rsid w:val="00291A38"/>
    <w:rsid w:val="0029616F"/>
    <w:rsid w:val="002A6289"/>
    <w:rsid w:val="002A6A4C"/>
    <w:rsid w:val="002A703F"/>
    <w:rsid w:val="002B5A58"/>
    <w:rsid w:val="002B76D1"/>
    <w:rsid w:val="002C266E"/>
    <w:rsid w:val="002C46AC"/>
    <w:rsid w:val="002D2F8C"/>
    <w:rsid w:val="002E57D7"/>
    <w:rsid w:val="002F0096"/>
    <w:rsid w:val="002F0731"/>
    <w:rsid w:val="002F2C15"/>
    <w:rsid w:val="002F5AEF"/>
    <w:rsid w:val="00304CEC"/>
    <w:rsid w:val="0030525D"/>
    <w:rsid w:val="00305DE6"/>
    <w:rsid w:val="003067CA"/>
    <w:rsid w:val="00312756"/>
    <w:rsid w:val="00313109"/>
    <w:rsid w:val="003209DB"/>
    <w:rsid w:val="00326E1C"/>
    <w:rsid w:val="00330CDD"/>
    <w:rsid w:val="00363B29"/>
    <w:rsid w:val="00367EDB"/>
    <w:rsid w:val="00370009"/>
    <w:rsid w:val="0037078C"/>
    <w:rsid w:val="003731DE"/>
    <w:rsid w:val="00380099"/>
    <w:rsid w:val="003842AC"/>
    <w:rsid w:val="00390073"/>
    <w:rsid w:val="00390AD9"/>
    <w:rsid w:val="00396DE4"/>
    <w:rsid w:val="003A04B0"/>
    <w:rsid w:val="003A1468"/>
    <w:rsid w:val="003A5A09"/>
    <w:rsid w:val="003B75F3"/>
    <w:rsid w:val="003C45D0"/>
    <w:rsid w:val="003D455C"/>
    <w:rsid w:val="003D7654"/>
    <w:rsid w:val="003E568F"/>
    <w:rsid w:val="003E5C90"/>
    <w:rsid w:val="004102BC"/>
    <w:rsid w:val="00421ACF"/>
    <w:rsid w:val="00430D83"/>
    <w:rsid w:val="00436D5D"/>
    <w:rsid w:val="00440A49"/>
    <w:rsid w:val="00446BDF"/>
    <w:rsid w:val="0045445F"/>
    <w:rsid w:val="00456D51"/>
    <w:rsid w:val="004611D5"/>
    <w:rsid w:val="004668E1"/>
    <w:rsid w:val="0048030E"/>
    <w:rsid w:val="00480FF7"/>
    <w:rsid w:val="00481533"/>
    <w:rsid w:val="00483209"/>
    <w:rsid w:val="004A45C7"/>
    <w:rsid w:val="004A4FA1"/>
    <w:rsid w:val="004A73C3"/>
    <w:rsid w:val="004A7DDD"/>
    <w:rsid w:val="004C5100"/>
    <w:rsid w:val="004C559F"/>
    <w:rsid w:val="004C64CD"/>
    <w:rsid w:val="004F7B88"/>
    <w:rsid w:val="00512DB0"/>
    <w:rsid w:val="0052100B"/>
    <w:rsid w:val="0052440F"/>
    <w:rsid w:val="00527272"/>
    <w:rsid w:val="00536C1D"/>
    <w:rsid w:val="00537A6A"/>
    <w:rsid w:val="00545BE4"/>
    <w:rsid w:val="00552BB1"/>
    <w:rsid w:val="0055546E"/>
    <w:rsid w:val="005611A7"/>
    <w:rsid w:val="00575FA2"/>
    <w:rsid w:val="00577BE5"/>
    <w:rsid w:val="00594535"/>
    <w:rsid w:val="0059614C"/>
    <w:rsid w:val="005970DB"/>
    <w:rsid w:val="005A05E2"/>
    <w:rsid w:val="005A2032"/>
    <w:rsid w:val="005B37D4"/>
    <w:rsid w:val="005B7E42"/>
    <w:rsid w:val="005C116E"/>
    <w:rsid w:val="005E27E6"/>
    <w:rsid w:val="005F0A50"/>
    <w:rsid w:val="005F5957"/>
    <w:rsid w:val="00602F9A"/>
    <w:rsid w:val="00611804"/>
    <w:rsid w:val="0061338C"/>
    <w:rsid w:val="00613ADC"/>
    <w:rsid w:val="00620373"/>
    <w:rsid w:val="00626DDB"/>
    <w:rsid w:val="00627A48"/>
    <w:rsid w:val="00677429"/>
    <w:rsid w:val="0067777E"/>
    <w:rsid w:val="00694C63"/>
    <w:rsid w:val="00697560"/>
    <w:rsid w:val="006A0404"/>
    <w:rsid w:val="006A6E6A"/>
    <w:rsid w:val="006B26C6"/>
    <w:rsid w:val="006C3A0B"/>
    <w:rsid w:val="006C699A"/>
    <w:rsid w:val="006E00D7"/>
    <w:rsid w:val="006E0396"/>
    <w:rsid w:val="006E6937"/>
    <w:rsid w:val="006F009C"/>
    <w:rsid w:val="006F39EC"/>
    <w:rsid w:val="006F58DE"/>
    <w:rsid w:val="006F746C"/>
    <w:rsid w:val="00703279"/>
    <w:rsid w:val="00705151"/>
    <w:rsid w:val="00706F9C"/>
    <w:rsid w:val="00707647"/>
    <w:rsid w:val="007225DD"/>
    <w:rsid w:val="00734570"/>
    <w:rsid w:val="00756EC5"/>
    <w:rsid w:val="0077336D"/>
    <w:rsid w:val="00773722"/>
    <w:rsid w:val="007845D2"/>
    <w:rsid w:val="00791DC7"/>
    <w:rsid w:val="00793A3A"/>
    <w:rsid w:val="0079409F"/>
    <w:rsid w:val="007948FE"/>
    <w:rsid w:val="00794B14"/>
    <w:rsid w:val="007957CF"/>
    <w:rsid w:val="007A1DC2"/>
    <w:rsid w:val="007A2D27"/>
    <w:rsid w:val="007A789E"/>
    <w:rsid w:val="007B18DC"/>
    <w:rsid w:val="007C446F"/>
    <w:rsid w:val="007D7671"/>
    <w:rsid w:val="007E3DE1"/>
    <w:rsid w:val="007E53EC"/>
    <w:rsid w:val="007F3DF1"/>
    <w:rsid w:val="00802A34"/>
    <w:rsid w:val="00803AED"/>
    <w:rsid w:val="0080423C"/>
    <w:rsid w:val="008276D4"/>
    <w:rsid w:val="00830991"/>
    <w:rsid w:val="00833208"/>
    <w:rsid w:val="008367B1"/>
    <w:rsid w:val="00850D3D"/>
    <w:rsid w:val="00852290"/>
    <w:rsid w:val="0085463B"/>
    <w:rsid w:val="00867E8D"/>
    <w:rsid w:val="0087396A"/>
    <w:rsid w:val="00883523"/>
    <w:rsid w:val="0088480F"/>
    <w:rsid w:val="00885727"/>
    <w:rsid w:val="00886106"/>
    <w:rsid w:val="008B5B1C"/>
    <w:rsid w:val="008B7553"/>
    <w:rsid w:val="008C1EE5"/>
    <w:rsid w:val="008C75F2"/>
    <w:rsid w:val="008D16E0"/>
    <w:rsid w:val="008D3F1A"/>
    <w:rsid w:val="008E4EEB"/>
    <w:rsid w:val="008F5612"/>
    <w:rsid w:val="00914037"/>
    <w:rsid w:val="009178E5"/>
    <w:rsid w:val="00923AA5"/>
    <w:rsid w:val="00936A7F"/>
    <w:rsid w:val="00940A48"/>
    <w:rsid w:val="009502B5"/>
    <w:rsid w:val="00956E7F"/>
    <w:rsid w:val="009602CE"/>
    <w:rsid w:val="00967E1A"/>
    <w:rsid w:val="00972A57"/>
    <w:rsid w:val="00973419"/>
    <w:rsid w:val="0098585C"/>
    <w:rsid w:val="00991B50"/>
    <w:rsid w:val="00996688"/>
    <w:rsid w:val="009B4F6D"/>
    <w:rsid w:val="009B5494"/>
    <w:rsid w:val="009B606B"/>
    <w:rsid w:val="009D4E33"/>
    <w:rsid w:val="009D5897"/>
    <w:rsid w:val="009E4CF3"/>
    <w:rsid w:val="009E64CF"/>
    <w:rsid w:val="009E73FD"/>
    <w:rsid w:val="009F7C09"/>
    <w:rsid w:val="00A024FD"/>
    <w:rsid w:val="00A1453C"/>
    <w:rsid w:val="00A253E1"/>
    <w:rsid w:val="00A27D2E"/>
    <w:rsid w:val="00A30277"/>
    <w:rsid w:val="00A436E9"/>
    <w:rsid w:val="00A6009D"/>
    <w:rsid w:val="00A62307"/>
    <w:rsid w:val="00A66C64"/>
    <w:rsid w:val="00A773FF"/>
    <w:rsid w:val="00A83517"/>
    <w:rsid w:val="00A85B83"/>
    <w:rsid w:val="00A95943"/>
    <w:rsid w:val="00A95DB8"/>
    <w:rsid w:val="00AB5F75"/>
    <w:rsid w:val="00AB6D13"/>
    <w:rsid w:val="00AB7431"/>
    <w:rsid w:val="00AC011F"/>
    <w:rsid w:val="00AC3CCA"/>
    <w:rsid w:val="00AC74C0"/>
    <w:rsid w:val="00AD0CFB"/>
    <w:rsid w:val="00AD1384"/>
    <w:rsid w:val="00AD2F56"/>
    <w:rsid w:val="00AD7E18"/>
    <w:rsid w:val="00AE627D"/>
    <w:rsid w:val="00AE73D1"/>
    <w:rsid w:val="00AF609E"/>
    <w:rsid w:val="00B012DE"/>
    <w:rsid w:val="00B11C4D"/>
    <w:rsid w:val="00B217CF"/>
    <w:rsid w:val="00B2319D"/>
    <w:rsid w:val="00B30609"/>
    <w:rsid w:val="00B3286A"/>
    <w:rsid w:val="00B35FEB"/>
    <w:rsid w:val="00B527B4"/>
    <w:rsid w:val="00B8257F"/>
    <w:rsid w:val="00B83C6F"/>
    <w:rsid w:val="00B955FB"/>
    <w:rsid w:val="00BB0F4B"/>
    <w:rsid w:val="00BC634B"/>
    <w:rsid w:val="00BD02E5"/>
    <w:rsid w:val="00BD20E7"/>
    <w:rsid w:val="00BD6FBA"/>
    <w:rsid w:val="00BE0089"/>
    <w:rsid w:val="00BE41F8"/>
    <w:rsid w:val="00BE64D1"/>
    <w:rsid w:val="00BF0107"/>
    <w:rsid w:val="00C0005A"/>
    <w:rsid w:val="00C07377"/>
    <w:rsid w:val="00C12FD8"/>
    <w:rsid w:val="00C21FDB"/>
    <w:rsid w:val="00C31B6F"/>
    <w:rsid w:val="00C31E9B"/>
    <w:rsid w:val="00C375DB"/>
    <w:rsid w:val="00C376EC"/>
    <w:rsid w:val="00C407C9"/>
    <w:rsid w:val="00C50049"/>
    <w:rsid w:val="00C52773"/>
    <w:rsid w:val="00C629A3"/>
    <w:rsid w:val="00C639E8"/>
    <w:rsid w:val="00C73BD9"/>
    <w:rsid w:val="00C7584F"/>
    <w:rsid w:val="00C87111"/>
    <w:rsid w:val="00C875C8"/>
    <w:rsid w:val="00C940CC"/>
    <w:rsid w:val="00CA4F29"/>
    <w:rsid w:val="00CA66D7"/>
    <w:rsid w:val="00CA7209"/>
    <w:rsid w:val="00CC0E62"/>
    <w:rsid w:val="00CD0889"/>
    <w:rsid w:val="00CD6621"/>
    <w:rsid w:val="00CE4763"/>
    <w:rsid w:val="00CF1592"/>
    <w:rsid w:val="00CF326D"/>
    <w:rsid w:val="00D061DE"/>
    <w:rsid w:val="00D110E4"/>
    <w:rsid w:val="00D117A6"/>
    <w:rsid w:val="00D13C0C"/>
    <w:rsid w:val="00D1452A"/>
    <w:rsid w:val="00D240E1"/>
    <w:rsid w:val="00D35626"/>
    <w:rsid w:val="00D4120E"/>
    <w:rsid w:val="00D41D38"/>
    <w:rsid w:val="00D44688"/>
    <w:rsid w:val="00D744D1"/>
    <w:rsid w:val="00D76CEB"/>
    <w:rsid w:val="00DA1C03"/>
    <w:rsid w:val="00DA4292"/>
    <w:rsid w:val="00DB3FA3"/>
    <w:rsid w:val="00DC0524"/>
    <w:rsid w:val="00DC2021"/>
    <w:rsid w:val="00DE64A6"/>
    <w:rsid w:val="00DF0268"/>
    <w:rsid w:val="00DF4546"/>
    <w:rsid w:val="00E20630"/>
    <w:rsid w:val="00E309CC"/>
    <w:rsid w:val="00E31895"/>
    <w:rsid w:val="00E41B8E"/>
    <w:rsid w:val="00E41D06"/>
    <w:rsid w:val="00E44307"/>
    <w:rsid w:val="00E50081"/>
    <w:rsid w:val="00E707B8"/>
    <w:rsid w:val="00E70C1A"/>
    <w:rsid w:val="00E75270"/>
    <w:rsid w:val="00E76A48"/>
    <w:rsid w:val="00E92ECC"/>
    <w:rsid w:val="00EA4BBA"/>
    <w:rsid w:val="00EB382F"/>
    <w:rsid w:val="00EB5AEB"/>
    <w:rsid w:val="00ED6B2F"/>
    <w:rsid w:val="00EE1AEF"/>
    <w:rsid w:val="00EF67C9"/>
    <w:rsid w:val="00F021A9"/>
    <w:rsid w:val="00F0711F"/>
    <w:rsid w:val="00F20A97"/>
    <w:rsid w:val="00F23FE0"/>
    <w:rsid w:val="00F26BA9"/>
    <w:rsid w:val="00F3430B"/>
    <w:rsid w:val="00F45162"/>
    <w:rsid w:val="00F605B7"/>
    <w:rsid w:val="00F65AD8"/>
    <w:rsid w:val="00F66134"/>
    <w:rsid w:val="00F70F4C"/>
    <w:rsid w:val="00F8356F"/>
    <w:rsid w:val="00F900BC"/>
    <w:rsid w:val="00F929F1"/>
    <w:rsid w:val="00FA123D"/>
    <w:rsid w:val="00FB3497"/>
    <w:rsid w:val="00FB7895"/>
    <w:rsid w:val="00FD0229"/>
    <w:rsid w:val="00FE29BD"/>
    <w:rsid w:val="00FE489F"/>
    <w:rsid w:val="00FF34A2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4:docId w14:val="155EE725"/>
  <w15:chartTrackingRefBased/>
  <w15:docId w15:val="{73746A95-4506-471F-AC8F-442B7460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F9A"/>
    <w:pPr>
      <w:spacing w:after="0" w:line="240" w:lineRule="auto"/>
      <w:jc w:val="both"/>
    </w:pPr>
    <w:rPr>
      <w:rFonts w:ascii="Arial" w:hAnsi="Arial"/>
      <w:sz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3350D"/>
    <w:pPr>
      <w:keepNext/>
      <w:keepLines/>
      <w:numPr>
        <w:numId w:val="2"/>
      </w:numPr>
      <w:outlineLvl w:val="2"/>
    </w:pPr>
    <w:rPr>
      <w:rFonts w:eastAsiaTheme="majorEastAsia" w:cstheme="majorBidi"/>
      <w:b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2F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2F9A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602F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2F9A"/>
    <w:rPr>
      <w:rFonts w:ascii="Arial" w:hAnsi="Arial"/>
      <w:sz w:val="20"/>
    </w:rPr>
  </w:style>
  <w:style w:type="table" w:styleId="Tabelacomgrade">
    <w:name w:val="Table Grid"/>
    <w:basedOn w:val="Tabelanormal"/>
    <w:uiPriority w:val="39"/>
    <w:rsid w:val="0060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6A6E6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B60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606B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606B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60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606B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60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606B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23350D"/>
    <w:rPr>
      <w:rFonts w:ascii="Arial" w:eastAsiaTheme="majorEastAsia" w:hAnsi="Arial" w:cstheme="majorBidi"/>
      <w:b/>
      <w:sz w:val="20"/>
      <w:szCs w:val="24"/>
    </w:rPr>
  </w:style>
  <w:style w:type="paragraph" w:customStyle="1" w:styleId="Tabela">
    <w:name w:val="Tabela"/>
    <w:basedOn w:val="Normal"/>
    <w:link w:val="TabelaChar"/>
    <w:qFormat/>
    <w:rsid w:val="0023350D"/>
    <w:pPr>
      <w:numPr>
        <w:numId w:val="1"/>
      </w:numPr>
      <w:shd w:val="clear" w:color="auto" w:fill="FFFFFF"/>
      <w:tabs>
        <w:tab w:val="left" w:pos="1134"/>
      </w:tabs>
      <w:ind w:left="0" w:firstLine="0"/>
    </w:pPr>
    <w:rPr>
      <w:rFonts w:eastAsia="Times New Roman" w:cs="Arial"/>
      <w:b/>
      <w:szCs w:val="24"/>
      <w:lang w:eastAsia="pt-BR"/>
    </w:rPr>
  </w:style>
  <w:style w:type="character" w:customStyle="1" w:styleId="TabelaChar">
    <w:name w:val="Tabela Char"/>
    <w:basedOn w:val="Fontepargpadro"/>
    <w:link w:val="Tabela"/>
    <w:rsid w:val="0023350D"/>
    <w:rPr>
      <w:rFonts w:ascii="Arial" w:eastAsia="Times New Roman" w:hAnsi="Arial" w:cs="Arial"/>
      <w:b/>
      <w:sz w:val="20"/>
      <w:szCs w:val="24"/>
      <w:shd w:val="clear" w:color="auto" w:fill="FFFFFF"/>
      <w:lang w:eastAsia="pt-BR"/>
    </w:rPr>
  </w:style>
  <w:style w:type="character" w:customStyle="1" w:styleId="Fontepargpadro4">
    <w:name w:val="Fonte parág. padrão4"/>
    <w:rsid w:val="00DC0524"/>
  </w:style>
  <w:style w:type="paragraph" w:styleId="Corpodetexto">
    <w:name w:val="Body Text"/>
    <w:basedOn w:val="Normal"/>
    <w:link w:val="CorpodetextoChar"/>
    <w:rsid w:val="00DC052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/>
      <w:jc w:val="left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C0524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Standard">
    <w:name w:val="Standard"/>
    <w:rsid w:val="0021578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character" w:customStyle="1" w:styleId="Tipodeletrapredefinidodopargrafo1">
    <w:name w:val="Tipo de letra predefinido do parágrafo1"/>
    <w:rsid w:val="00285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omments" Target="comments.xml"/><Relationship Id="rId18" Type="http://schemas.openxmlformats.org/officeDocument/2006/relationships/image" Target="media/image7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6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20" Type="http://schemas.openxmlformats.org/officeDocument/2006/relationships/image" Target="media/image9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23" Type="http://schemas.openxmlformats.org/officeDocument/2006/relationships/image" Target="media/image12.png"/><Relationship Id="rId28" Type="http://schemas.microsoft.com/office/2011/relationships/people" Target="people.xml"/><Relationship Id="rId10" Type="http://schemas.openxmlformats.org/officeDocument/2006/relationships/image" Target="media/image3.emf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11/relationships/commentsExtended" Target="commentsExtended.xml"/><Relationship Id="rId22" Type="http://schemas.openxmlformats.org/officeDocument/2006/relationships/image" Target="media/image11.e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66D4D-3E68-44C6-8392-4719090C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42</Pages>
  <Words>9921</Words>
  <Characters>53579</Characters>
  <Application>Microsoft Office Word</Application>
  <DocSecurity>0</DocSecurity>
  <Lines>446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Janilson Antonio Da Silva Suzart</dc:creator>
  <cp:keywords/>
  <dc:description/>
  <cp:lastModifiedBy>Deidvan Araujo</cp:lastModifiedBy>
  <cp:revision>3</cp:revision>
  <dcterms:created xsi:type="dcterms:W3CDTF">2021-01-25T11:29:00Z</dcterms:created>
  <dcterms:modified xsi:type="dcterms:W3CDTF">2021-01-27T18:34:00Z</dcterms:modified>
</cp:coreProperties>
</file>